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B7D943" w14:textId="21773767" w:rsidR="00D80BE8" w:rsidRDefault="001032D4" w:rsidP="00D04797">
      <w:pPr>
        <w:spacing w:before="240" w:after="240" w:line="360" w:lineRule="auto"/>
        <w:jc w:val="both"/>
        <w:rPr>
          <w:rFonts w:ascii="Palatino Linotype" w:hAnsi="Palatino Linotype"/>
          <w:sz w:val="24"/>
          <w:szCs w:val="24"/>
          <w:lang w:eastAsia="es-MX"/>
        </w:rPr>
      </w:pPr>
      <w:r w:rsidRPr="008152AB">
        <w:rPr>
          <w:rFonts w:ascii="Palatino Linotype" w:hAnsi="Palatino Linotype"/>
          <w:sz w:val="24"/>
          <w:szCs w:val="24"/>
          <w:lang w:eastAsia="es-MX"/>
        </w:rPr>
        <w:t>Resolución del Pleno del Instituto de Transparencia, Acceso a la Información Pública y Protección de Datos Personales del Estado de México</w:t>
      </w:r>
      <w:r w:rsidR="00A35220" w:rsidRPr="008152AB">
        <w:rPr>
          <w:rFonts w:ascii="Palatino Linotype" w:hAnsi="Palatino Linotype"/>
          <w:sz w:val="24"/>
          <w:szCs w:val="24"/>
          <w:lang w:eastAsia="es-MX"/>
        </w:rPr>
        <w:t xml:space="preserve"> y Municipios</w:t>
      </w:r>
      <w:r w:rsidRPr="008152AB">
        <w:rPr>
          <w:rFonts w:ascii="Palatino Linotype" w:hAnsi="Palatino Linotype"/>
          <w:sz w:val="24"/>
          <w:szCs w:val="24"/>
          <w:lang w:eastAsia="es-MX"/>
        </w:rPr>
        <w:t>, con domicilio en Metepec, México, a</w:t>
      </w:r>
      <w:r w:rsidR="004946A8">
        <w:rPr>
          <w:rFonts w:ascii="Palatino Linotype" w:hAnsi="Palatino Linotype"/>
          <w:sz w:val="24"/>
          <w:szCs w:val="24"/>
          <w:lang w:eastAsia="es-MX"/>
        </w:rPr>
        <w:t xml:space="preserve"> doce de diciembre</w:t>
      </w:r>
      <w:r w:rsidR="006B0595">
        <w:rPr>
          <w:rFonts w:ascii="Palatino Linotype" w:hAnsi="Palatino Linotype"/>
          <w:sz w:val="24"/>
          <w:szCs w:val="24"/>
          <w:lang w:eastAsia="es-MX"/>
        </w:rPr>
        <w:t xml:space="preserve"> </w:t>
      </w:r>
      <w:r w:rsidR="009F0EF4">
        <w:rPr>
          <w:rFonts w:ascii="Palatino Linotype" w:hAnsi="Palatino Linotype"/>
          <w:sz w:val="24"/>
          <w:szCs w:val="24"/>
          <w:lang w:eastAsia="es-MX"/>
        </w:rPr>
        <w:t xml:space="preserve">de </w:t>
      </w:r>
      <w:r w:rsidR="00D80BE8" w:rsidRPr="008152AB">
        <w:rPr>
          <w:rFonts w:ascii="Palatino Linotype" w:hAnsi="Palatino Linotype"/>
          <w:sz w:val="24"/>
          <w:szCs w:val="24"/>
          <w:lang w:eastAsia="es-MX"/>
        </w:rPr>
        <w:t>dos mil dieciocho</w:t>
      </w:r>
      <w:r w:rsidRPr="008152AB">
        <w:rPr>
          <w:rFonts w:ascii="Palatino Linotype" w:hAnsi="Palatino Linotype"/>
          <w:sz w:val="24"/>
          <w:szCs w:val="24"/>
          <w:lang w:eastAsia="es-MX"/>
        </w:rPr>
        <w:t>.</w:t>
      </w:r>
    </w:p>
    <w:p w14:paraId="55F114F1" w14:textId="77777777" w:rsidR="00927668" w:rsidRPr="008152AB" w:rsidRDefault="00927668" w:rsidP="00D04797">
      <w:pPr>
        <w:spacing w:before="240" w:after="240" w:line="360" w:lineRule="auto"/>
        <w:jc w:val="both"/>
        <w:rPr>
          <w:rFonts w:ascii="Palatino Linotype" w:hAnsi="Palatino Linotype"/>
          <w:sz w:val="24"/>
          <w:szCs w:val="24"/>
          <w:lang w:eastAsia="es-MX"/>
        </w:rPr>
      </w:pPr>
    </w:p>
    <w:p w14:paraId="6A16AEE9" w14:textId="310E68FE" w:rsidR="001032D4" w:rsidRPr="008152AB" w:rsidRDefault="001032D4" w:rsidP="00D04797">
      <w:pPr>
        <w:spacing w:before="240" w:after="240" w:line="360" w:lineRule="auto"/>
        <w:jc w:val="both"/>
        <w:rPr>
          <w:rFonts w:ascii="Palatino Linotype" w:hAnsi="Palatino Linotype"/>
          <w:sz w:val="24"/>
          <w:szCs w:val="24"/>
        </w:rPr>
      </w:pPr>
      <w:r w:rsidRPr="008152AB">
        <w:rPr>
          <w:rFonts w:ascii="Palatino Linotype" w:hAnsi="Palatino Linotype"/>
          <w:b/>
          <w:sz w:val="24"/>
          <w:szCs w:val="24"/>
        </w:rPr>
        <w:t>VISTO</w:t>
      </w:r>
      <w:r w:rsidRPr="008152AB">
        <w:rPr>
          <w:rFonts w:ascii="Palatino Linotype" w:hAnsi="Palatino Linotype"/>
          <w:sz w:val="24"/>
          <w:szCs w:val="24"/>
        </w:rPr>
        <w:t xml:space="preserve"> el expediente electrónico formado con motivo del recurso de revisión número</w:t>
      </w:r>
      <w:r w:rsidR="00240213" w:rsidRPr="008152AB">
        <w:rPr>
          <w:rFonts w:ascii="Palatino Linotype" w:hAnsi="Palatino Linotype"/>
          <w:sz w:val="24"/>
          <w:szCs w:val="24"/>
        </w:rPr>
        <w:t xml:space="preserve"> </w:t>
      </w:r>
      <w:r w:rsidR="00D80BE8" w:rsidRPr="008152AB">
        <w:rPr>
          <w:rFonts w:ascii="Palatino Linotype" w:hAnsi="Palatino Linotype"/>
          <w:b/>
          <w:sz w:val="24"/>
          <w:szCs w:val="24"/>
        </w:rPr>
        <w:t>0</w:t>
      </w:r>
      <w:r w:rsidR="00E51BD0">
        <w:rPr>
          <w:rFonts w:ascii="Palatino Linotype" w:hAnsi="Palatino Linotype"/>
          <w:b/>
          <w:sz w:val="24"/>
          <w:szCs w:val="24"/>
        </w:rPr>
        <w:t>3</w:t>
      </w:r>
      <w:r w:rsidR="00B71B7E">
        <w:rPr>
          <w:rFonts w:ascii="Palatino Linotype" w:hAnsi="Palatino Linotype"/>
          <w:b/>
          <w:sz w:val="24"/>
          <w:szCs w:val="24"/>
        </w:rPr>
        <w:t>995</w:t>
      </w:r>
      <w:r w:rsidR="00201139" w:rsidRPr="008152AB">
        <w:rPr>
          <w:rFonts w:ascii="Palatino Linotype" w:hAnsi="Palatino Linotype"/>
          <w:b/>
          <w:sz w:val="24"/>
          <w:szCs w:val="24"/>
        </w:rPr>
        <w:t>/INFOEM/IP/RR/201</w:t>
      </w:r>
      <w:r w:rsidR="005E703D" w:rsidRPr="008152AB">
        <w:rPr>
          <w:rFonts w:ascii="Palatino Linotype" w:hAnsi="Palatino Linotype"/>
          <w:b/>
          <w:sz w:val="24"/>
          <w:szCs w:val="24"/>
        </w:rPr>
        <w:t>8</w:t>
      </w:r>
      <w:r w:rsidRPr="008152AB">
        <w:rPr>
          <w:rFonts w:ascii="Palatino Linotype" w:hAnsi="Palatino Linotype"/>
          <w:sz w:val="24"/>
          <w:szCs w:val="24"/>
        </w:rPr>
        <w:t>, interpuesto por</w:t>
      </w:r>
      <w:r w:rsidR="00921639" w:rsidRPr="008152AB">
        <w:rPr>
          <w:rFonts w:ascii="Palatino Linotype" w:hAnsi="Palatino Linotype"/>
          <w:sz w:val="24"/>
          <w:szCs w:val="24"/>
        </w:rPr>
        <w:t xml:space="preserve"> </w:t>
      </w:r>
      <w:r w:rsidR="005E703D" w:rsidRPr="008152AB">
        <w:rPr>
          <w:rFonts w:ascii="Palatino Linotype" w:hAnsi="Palatino Linotype"/>
          <w:sz w:val="24"/>
          <w:szCs w:val="24"/>
        </w:rPr>
        <w:t>el</w:t>
      </w:r>
      <w:r w:rsidR="00845AEA" w:rsidRPr="008152AB">
        <w:rPr>
          <w:rFonts w:ascii="Palatino Linotype" w:hAnsi="Palatino Linotype"/>
          <w:sz w:val="24"/>
          <w:szCs w:val="24"/>
        </w:rPr>
        <w:t xml:space="preserve"> </w:t>
      </w:r>
      <w:r w:rsidR="00845AEA" w:rsidRPr="008152AB">
        <w:rPr>
          <w:rFonts w:ascii="Palatino Linotype" w:hAnsi="Palatino Linotype"/>
          <w:b/>
          <w:sz w:val="24"/>
          <w:szCs w:val="24"/>
        </w:rPr>
        <w:t xml:space="preserve">C. </w:t>
      </w:r>
      <w:r w:rsidR="00D87550">
        <w:rPr>
          <w:rFonts w:ascii="Palatino Linotype" w:hAnsi="Palatino Linotype"/>
          <w:b/>
          <w:sz w:val="24"/>
          <w:szCs w:val="24"/>
        </w:rPr>
        <w:t>XXXXXXXXXXXXXXXX</w:t>
      </w:r>
      <w:r w:rsidR="005C0595" w:rsidRPr="008152AB">
        <w:rPr>
          <w:rFonts w:ascii="Palatino Linotype" w:hAnsi="Palatino Linotype"/>
          <w:b/>
          <w:sz w:val="24"/>
          <w:szCs w:val="24"/>
        </w:rPr>
        <w:t xml:space="preserve"> </w:t>
      </w:r>
      <w:r w:rsidRPr="008152AB">
        <w:rPr>
          <w:rFonts w:ascii="Palatino Linotype" w:hAnsi="Palatino Linotype"/>
          <w:sz w:val="24"/>
          <w:szCs w:val="24"/>
        </w:rPr>
        <w:t xml:space="preserve">en lo sucesivo </w:t>
      </w:r>
      <w:r w:rsidR="005E703D" w:rsidRPr="008152AB">
        <w:rPr>
          <w:rFonts w:ascii="Palatino Linotype" w:hAnsi="Palatino Linotype"/>
          <w:sz w:val="24"/>
          <w:szCs w:val="24"/>
        </w:rPr>
        <w:t>e</w:t>
      </w:r>
      <w:r w:rsidR="00845AEA" w:rsidRPr="008152AB">
        <w:rPr>
          <w:rFonts w:ascii="Palatino Linotype" w:hAnsi="Palatino Linotype"/>
          <w:sz w:val="24"/>
          <w:szCs w:val="24"/>
        </w:rPr>
        <w:t>l</w:t>
      </w:r>
      <w:r w:rsidR="006170BC" w:rsidRPr="008152AB">
        <w:rPr>
          <w:rFonts w:ascii="Palatino Linotype" w:hAnsi="Palatino Linotype"/>
          <w:b/>
          <w:sz w:val="24"/>
          <w:szCs w:val="24"/>
        </w:rPr>
        <w:t xml:space="preserve"> </w:t>
      </w:r>
      <w:r w:rsidRPr="008152AB">
        <w:rPr>
          <w:rFonts w:ascii="Palatino Linotype" w:hAnsi="Palatino Linotype"/>
          <w:b/>
          <w:sz w:val="24"/>
          <w:szCs w:val="24"/>
        </w:rPr>
        <w:t>Recurrente</w:t>
      </w:r>
      <w:r w:rsidRPr="008152AB">
        <w:rPr>
          <w:rFonts w:ascii="Palatino Linotype" w:hAnsi="Palatino Linotype"/>
          <w:sz w:val="24"/>
          <w:szCs w:val="24"/>
        </w:rPr>
        <w:t>, en contra de la</w:t>
      </w:r>
      <w:r w:rsidR="00800F02" w:rsidRPr="008152AB">
        <w:rPr>
          <w:rFonts w:ascii="Palatino Linotype" w:hAnsi="Palatino Linotype"/>
          <w:sz w:val="24"/>
          <w:szCs w:val="24"/>
        </w:rPr>
        <w:t xml:space="preserve"> falta de</w:t>
      </w:r>
      <w:r w:rsidRPr="008152AB">
        <w:rPr>
          <w:rFonts w:ascii="Palatino Linotype" w:hAnsi="Palatino Linotype"/>
          <w:sz w:val="24"/>
          <w:szCs w:val="24"/>
        </w:rPr>
        <w:t xml:space="preserve"> respuesta </w:t>
      </w:r>
      <w:r w:rsidR="00983A5D" w:rsidRPr="008152AB">
        <w:rPr>
          <w:rFonts w:ascii="Palatino Linotype" w:hAnsi="Palatino Linotype"/>
          <w:sz w:val="24"/>
          <w:szCs w:val="24"/>
        </w:rPr>
        <w:t>de</w:t>
      </w:r>
      <w:r w:rsidR="00D41C04" w:rsidRPr="008152AB">
        <w:rPr>
          <w:rFonts w:ascii="Palatino Linotype" w:hAnsi="Palatino Linotype"/>
          <w:sz w:val="24"/>
          <w:szCs w:val="24"/>
        </w:rPr>
        <w:t>l</w:t>
      </w:r>
      <w:r w:rsidR="00AE3156" w:rsidRPr="008152AB">
        <w:rPr>
          <w:rFonts w:ascii="Palatino Linotype" w:hAnsi="Palatino Linotype"/>
          <w:sz w:val="24"/>
          <w:szCs w:val="24"/>
        </w:rPr>
        <w:t xml:space="preserve"> </w:t>
      </w:r>
      <w:r w:rsidR="00201139" w:rsidRPr="008152AB">
        <w:rPr>
          <w:rFonts w:ascii="Palatino Linotype" w:hAnsi="Palatino Linotype"/>
          <w:b/>
          <w:sz w:val="24"/>
          <w:szCs w:val="24"/>
        </w:rPr>
        <w:t xml:space="preserve">Ayuntamiento </w:t>
      </w:r>
      <w:r w:rsidR="005C0595" w:rsidRPr="008152AB">
        <w:rPr>
          <w:rFonts w:ascii="Palatino Linotype" w:hAnsi="Palatino Linotype"/>
          <w:b/>
          <w:sz w:val="24"/>
          <w:szCs w:val="24"/>
        </w:rPr>
        <w:t xml:space="preserve">de </w:t>
      </w:r>
      <w:r w:rsidR="00B71B7E">
        <w:rPr>
          <w:rFonts w:ascii="Palatino Linotype" w:hAnsi="Palatino Linotype"/>
          <w:b/>
          <w:sz w:val="24"/>
          <w:szCs w:val="24"/>
        </w:rPr>
        <w:t>Tultitlán</w:t>
      </w:r>
      <w:r w:rsidR="005C0595" w:rsidRPr="008152AB">
        <w:rPr>
          <w:rFonts w:ascii="Palatino Linotype" w:hAnsi="Palatino Linotype"/>
          <w:b/>
          <w:sz w:val="24"/>
          <w:szCs w:val="24"/>
        </w:rPr>
        <w:t xml:space="preserve"> </w:t>
      </w:r>
      <w:r w:rsidRPr="008152AB">
        <w:rPr>
          <w:rFonts w:ascii="Palatino Linotype" w:hAnsi="Palatino Linotype"/>
          <w:sz w:val="24"/>
          <w:szCs w:val="24"/>
        </w:rPr>
        <w:t>en lo subsecuente</w:t>
      </w:r>
      <w:r w:rsidRPr="008152AB">
        <w:rPr>
          <w:rFonts w:ascii="Palatino Linotype" w:hAnsi="Palatino Linotype"/>
          <w:b/>
          <w:sz w:val="24"/>
          <w:szCs w:val="24"/>
        </w:rPr>
        <w:t xml:space="preserve"> </w:t>
      </w:r>
      <w:r w:rsidR="006170BC" w:rsidRPr="008152AB">
        <w:rPr>
          <w:rFonts w:ascii="Palatino Linotype" w:hAnsi="Palatino Linotype"/>
          <w:sz w:val="24"/>
          <w:szCs w:val="24"/>
        </w:rPr>
        <w:t>el</w:t>
      </w:r>
      <w:r w:rsidR="006170BC" w:rsidRPr="008152AB">
        <w:rPr>
          <w:rFonts w:ascii="Palatino Linotype" w:hAnsi="Palatino Linotype"/>
          <w:b/>
          <w:sz w:val="24"/>
          <w:szCs w:val="24"/>
        </w:rPr>
        <w:t xml:space="preserve"> </w:t>
      </w:r>
      <w:r w:rsidRPr="008152AB">
        <w:rPr>
          <w:rFonts w:ascii="Palatino Linotype" w:hAnsi="Palatino Linotype"/>
          <w:b/>
          <w:sz w:val="24"/>
          <w:szCs w:val="24"/>
        </w:rPr>
        <w:t>Sujeto Obligado</w:t>
      </w:r>
      <w:r w:rsidRPr="008152AB">
        <w:rPr>
          <w:rFonts w:ascii="Palatino Linotype" w:hAnsi="Palatino Linotype"/>
          <w:sz w:val="24"/>
          <w:szCs w:val="24"/>
        </w:rPr>
        <w:t>,</w:t>
      </w:r>
      <w:r w:rsidRPr="008152AB">
        <w:rPr>
          <w:rFonts w:ascii="Palatino Linotype" w:hAnsi="Palatino Linotype"/>
          <w:b/>
          <w:sz w:val="24"/>
          <w:szCs w:val="24"/>
        </w:rPr>
        <w:t xml:space="preserve"> </w:t>
      </w:r>
      <w:r w:rsidRPr="008152AB">
        <w:rPr>
          <w:rFonts w:ascii="Palatino Linotype" w:hAnsi="Palatino Linotype"/>
          <w:sz w:val="24"/>
          <w:szCs w:val="24"/>
        </w:rPr>
        <w:t>se procede a dictar la presente resolución.</w:t>
      </w:r>
    </w:p>
    <w:p w14:paraId="03411D1B" w14:textId="77777777" w:rsidR="00093F4C" w:rsidRPr="008152AB" w:rsidRDefault="00093F4C" w:rsidP="00D04797">
      <w:pPr>
        <w:spacing w:before="240" w:after="240" w:line="360" w:lineRule="auto"/>
        <w:jc w:val="both"/>
        <w:rPr>
          <w:rFonts w:ascii="Palatino Linotype" w:hAnsi="Palatino Linotype"/>
          <w:sz w:val="24"/>
          <w:szCs w:val="24"/>
        </w:rPr>
      </w:pPr>
    </w:p>
    <w:p w14:paraId="74063CF8" w14:textId="77777777" w:rsidR="00093F4C" w:rsidRPr="008152AB" w:rsidRDefault="000B518A" w:rsidP="00724563">
      <w:pPr>
        <w:spacing w:before="240" w:after="240" w:line="360" w:lineRule="auto"/>
        <w:jc w:val="center"/>
        <w:rPr>
          <w:rFonts w:ascii="Palatino Linotype" w:hAnsi="Palatino Linotype"/>
          <w:b/>
          <w:sz w:val="24"/>
          <w:szCs w:val="24"/>
        </w:rPr>
      </w:pPr>
      <w:r w:rsidRPr="008152AB">
        <w:rPr>
          <w:rFonts w:ascii="Palatino Linotype" w:hAnsi="Palatino Linotype"/>
          <w:b/>
          <w:sz w:val="24"/>
          <w:szCs w:val="24"/>
        </w:rPr>
        <w:t xml:space="preserve">A N T E C E D E N T E </w:t>
      </w:r>
      <w:r w:rsidR="00D80BE8" w:rsidRPr="008152AB">
        <w:rPr>
          <w:rFonts w:ascii="Palatino Linotype" w:hAnsi="Palatino Linotype"/>
          <w:b/>
          <w:sz w:val="24"/>
          <w:szCs w:val="24"/>
        </w:rPr>
        <w:t>S</w:t>
      </w:r>
    </w:p>
    <w:p w14:paraId="2E5DDDB9" w14:textId="77777777" w:rsidR="00D80BE8" w:rsidRPr="008152AB" w:rsidRDefault="00D80BE8" w:rsidP="00D04797">
      <w:pPr>
        <w:spacing w:before="240" w:after="240" w:line="360" w:lineRule="auto"/>
        <w:jc w:val="both"/>
        <w:rPr>
          <w:rFonts w:ascii="Palatino Linotype" w:hAnsi="Palatino Linotype"/>
          <w:b/>
          <w:sz w:val="24"/>
          <w:szCs w:val="24"/>
        </w:rPr>
      </w:pPr>
    </w:p>
    <w:p w14:paraId="620FD4B4" w14:textId="77777777" w:rsidR="000B518A" w:rsidRPr="008152AB" w:rsidRDefault="000B518A" w:rsidP="00D04797">
      <w:pPr>
        <w:spacing w:before="240" w:after="240" w:line="360" w:lineRule="auto"/>
        <w:jc w:val="both"/>
        <w:rPr>
          <w:rFonts w:ascii="Palatino Linotype" w:hAnsi="Palatino Linotype"/>
          <w:b/>
          <w:sz w:val="24"/>
          <w:szCs w:val="24"/>
        </w:rPr>
      </w:pPr>
      <w:r w:rsidRPr="008152AB">
        <w:rPr>
          <w:rFonts w:ascii="Palatino Linotype" w:hAnsi="Palatino Linotype"/>
          <w:b/>
          <w:sz w:val="24"/>
          <w:szCs w:val="24"/>
        </w:rPr>
        <w:t>PRIMERO.</w:t>
      </w:r>
      <w:r w:rsidRPr="008152AB">
        <w:rPr>
          <w:rFonts w:ascii="Palatino Linotype" w:hAnsi="Palatino Linotype"/>
          <w:sz w:val="24"/>
          <w:szCs w:val="24"/>
        </w:rPr>
        <w:t xml:space="preserve"> </w:t>
      </w:r>
      <w:r w:rsidRPr="008152AB">
        <w:rPr>
          <w:rFonts w:ascii="Palatino Linotype" w:hAnsi="Palatino Linotype"/>
          <w:b/>
          <w:sz w:val="24"/>
          <w:szCs w:val="24"/>
        </w:rPr>
        <w:t>De la Solicitud de Información.</w:t>
      </w:r>
    </w:p>
    <w:p w14:paraId="145FD6B5" w14:textId="07ED0FD5" w:rsidR="001032D4" w:rsidRPr="008152AB" w:rsidRDefault="001032D4" w:rsidP="00D04797">
      <w:pPr>
        <w:spacing w:before="240" w:after="240" w:line="360" w:lineRule="auto"/>
        <w:jc w:val="both"/>
        <w:rPr>
          <w:rFonts w:ascii="Palatino Linotype" w:hAnsi="Palatino Linotype"/>
          <w:sz w:val="24"/>
          <w:szCs w:val="24"/>
        </w:rPr>
      </w:pPr>
      <w:r w:rsidRPr="008152AB">
        <w:rPr>
          <w:rFonts w:ascii="Palatino Linotype" w:hAnsi="Palatino Linotype"/>
          <w:sz w:val="24"/>
          <w:szCs w:val="24"/>
        </w:rPr>
        <w:t xml:space="preserve">Con fecha </w:t>
      </w:r>
      <w:r w:rsidR="00B71B7E">
        <w:rPr>
          <w:rFonts w:ascii="Palatino Linotype" w:hAnsi="Palatino Linotype"/>
          <w:sz w:val="24"/>
          <w:szCs w:val="24"/>
        </w:rPr>
        <w:t xml:space="preserve">veinticuatro de septiembre </w:t>
      </w:r>
      <w:r w:rsidR="00AE3156" w:rsidRPr="008152AB">
        <w:rPr>
          <w:rFonts w:ascii="Palatino Linotype" w:hAnsi="Palatino Linotype"/>
          <w:sz w:val="24"/>
          <w:szCs w:val="24"/>
        </w:rPr>
        <w:t>de dos mil dieci</w:t>
      </w:r>
      <w:r w:rsidR="005E703D" w:rsidRPr="008152AB">
        <w:rPr>
          <w:rFonts w:ascii="Palatino Linotype" w:hAnsi="Palatino Linotype"/>
          <w:sz w:val="24"/>
          <w:szCs w:val="24"/>
        </w:rPr>
        <w:t>ocho</w:t>
      </w:r>
      <w:r w:rsidRPr="008152AB">
        <w:rPr>
          <w:rFonts w:ascii="Palatino Linotype" w:hAnsi="Palatino Linotype"/>
          <w:sz w:val="24"/>
          <w:szCs w:val="24"/>
        </w:rPr>
        <w:t xml:space="preserve">, </w:t>
      </w:r>
      <w:r w:rsidR="005E703D" w:rsidRPr="008152AB">
        <w:rPr>
          <w:rFonts w:ascii="Palatino Linotype" w:hAnsi="Palatino Linotype"/>
          <w:sz w:val="24"/>
          <w:szCs w:val="24"/>
        </w:rPr>
        <w:t>e</w:t>
      </w:r>
      <w:r w:rsidR="000403ED" w:rsidRPr="008152AB">
        <w:rPr>
          <w:rFonts w:ascii="Palatino Linotype" w:hAnsi="Palatino Linotype"/>
          <w:sz w:val="24"/>
          <w:szCs w:val="24"/>
        </w:rPr>
        <w:t>l</w:t>
      </w:r>
      <w:r w:rsidR="00DE1F80" w:rsidRPr="008152AB">
        <w:rPr>
          <w:rFonts w:ascii="Palatino Linotype" w:hAnsi="Palatino Linotype"/>
          <w:sz w:val="24"/>
          <w:szCs w:val="24"/>
        </w:rPr>
        <w:t xml:space="preserve"> </w:t>
      </w:r>
      <w:r w:rsidRPr="008152AB">
        <w:rPr>
          <w:rFonts w:ascii="Palatino Linotype" w:hAnsi="Palatino Linotype"/>
          <w:b/>
          <w:sz w:val="24"/>
          <w:szCs w:val="24"/>
        </w:rPr>
        <w:t>Recurrente</w:t>
      </w:r>
      <w:r w:rsidRPr="008152AB">
        <w:rPr>
          <w:rFonts w:ascii="Palatino Linotype" w:hAnsi="Palatino Linotype"/>
          <w:sz w:val="24"/>
          <w:szCs w:val="24"/>
        </w:rPr>
        <w:t xml:space="preserve"> presentó a través del Sistema de Acceso a la Información Mexiquense (</w:t>
      </w:r>
      <w:r w:rsidR="003E43F2">
        <w:rPr>
          <w:rFonts w:ascii="Palatino Linotype" w:hAnsi="Palatino Linotype"/>
          <w:sz w:val="24"/>
          <w:szCs w:val="24"/>
        </w:rPr>
        <w:t xml:space="preserve">en lo subsecuente </w:t>
      </w:r>
      <w:r w:rsidRPr="008152AB">
        <w:rPr>
          <w:rFonts w:ascii="Palatino Linotype" w:hAnsi="Palatino Linotype"/>
          <w:b/>
          <w:sz w:val="24"/>
          <w:szCs w:val="24"/>
        </w:rPr>
        <w:t>SAIMEX)</w:t>
      </w:r>
      <w:r w:rsidR="003E43F2" w:rsidRPr="003E43F2">
        <w:rPr>
          <w:rFonts w:ascii="Palatino Linotype" w:hAnsi="Palatino Linotype"/>
          <w:sz w:val="24"/>
          <w:szCs w:val="24"/>
        </w:rPr>
        <w:t>,</w:t>
      </w:r>
      <w:r w:rsidRPr="008152AB">
        <w:rPr>
          <w:rFonts w:ascii="Palatino Linotype" w:hAnsi="Palatino Linotype"/>
          <w:sz w:val="24"/>
          <w:szCs w:val="24"/>
        </w:rPr>
        <w:t xml:space="preserve"> ante </w:t>
      </w:r>
      <w:r w:rsidR="006170BC" w:rsidRPr="008152AB">
        <w:rPr>
          <w:rFonts w:ascii="Palatino Linotype" w:hAnsi="Palatino Linotype"/>
          <w:sz w:val="24"/>
          <w:szCs w:val="24"/>
        </w:rPr>
        <w:t>el</w:t>
      </w:r>
      <w:r w:rsidR="006170BC" w:rsidRPr="008152AB">
        <w:rPr>
          <w:rFonts w:ascii="Palatino Linotype" w:hAnsi="Palatino Linotype"/>
          <w:b/>
          <w:sz w:val="24"/>
          <w:szCs w:val="24"/>
        </w:rPr>
        <w:t xml:space="preserve"> </w:t>
      </w:r>
      <w:r w:rsidRPr="008152AB">
        <w:rPr>
          <w:rFonts w:ascii="Palatino Linotype" w:hAnsi="Palatino Linotype"/>
          <w:b/>
          <w:sz w:val="24"/>
          <w:szCs w:val="24"/>
        </w:rPr>
        <w:t>Sujeto Obligado</w:t>
      </w:r>
      <w:r w:rsidRPr="008152AB">
        <w:rPr>
          <w:rFonts w:ascii="Palatino Linotype" w:hAnsi="Palatino Linotype"/>
          <w:sz w:val="24"/>
          <w:szCs w:val="24"/>
        </w:rPr>
        <w:t>, solicitud de acceso a la información pública registrada bajo el número de expediente</w:t>
      </w:r>
      <w:r w:rsidRPr="008152AB">
        <w:rPr>
          <w:rFonts w:ascii="Palatino Linotype" w:hAnsi="Palatino Linotype"/>
          <w:b/>
          <w:color w:val="000000" w:themeColor="text1"/>
          <w:sz w:val="24"/>
          <w:szCs w:val="24"/>
        </w:rPr>
        <w:t xml:space="preserve"> </w:t>
      </w:r>
      <w:r w:rsidR="00D80BE8" w:rsidRPr="008152AB">
        <w:rPr>
          <w:rFonts w:ascii="Palatino Linotype" w:hAnsi="Palatino Linotype"/>
          <w:b/>
          <w:bCs/>
          <w:color w:val="000000" w:themeColor="text1"/>
          <w:sz w:val="24"/>
          <w:szCs w:val="24"/>
        </w:rPr>
        <w:t>0</w:t>
      </w:r>
      <w:r w:rsidR="000E45A3">
        <w:rPr>
          <w:rFonts w:ascii="Palatino Linotype" w:hAnsi="Palatino Linotype"/>
          <w:b/>
          <w:bCs/>
          <w:color w:val="000000" w:themeColor="text1"/>
          <w:sz w:val="24"/>
          <w:szCs w:val="24"/>
        </w:rPr>
        <w:t>0</w:t>
      </w:r>
      <w:r w:rsidR="00B71B7E">
        <w:rPr>
          <w:rFonts w:ascii="Palatino Linotype" w:hAnsi="Palatino Linotype"/>
          <w:b/>
          <w:bCs/>
          <w:color w:val="000000" w:themeColor="text1"/>
          <w:sz w:val="24"/>
          <w:szCs w:val="24"/>
        </w:rPr>
        <w:t>133</w:t>
      </w:r>
      <w:r w:rsidR="00D80BE8" w:rsidRPr="008152AB">
        <w:rPr>
          <w:rFonts w:ascii="Palatino Linotype" w:hAnsi="Palatino Linotype"/>
          <w:b/>
          <w:bCs/>
          <w:color w:val="000000" w:themeColor="text1"/>
          <w:sz w:val="24"/>
          <w:szCs w:val="24"/>
        </w:rPr>
        <w:t>/</w:t>
      </w:r>
      <w:r w:rsidR="00B71B7E">
        <w:rPr>
          <w:rFonts w:ascii="Palatino Linotype" w:hAnsi="Palatino Linotype"/>
          <w:b/>
          <w:bCs/>
          <w:color w:val="000000" w:themeColor="text1"/>
          <w:sz w:val="24"/>
          <w:szCs w:val="24"/>
        </w:rPr>
        <w:t>TULTITLA</w:t>
      </w:r>
      <w:r w:rsidR="00800F02" w:rsidRPr="008152AB">
        <w:rPr>
          <w:rFonts w:ascii="Palatino Linotype" w:hAnsi="Palatino Linotype"/>
          <w:b/>
          <w:bCs/>
          <w:color w:val="000000" w:themeColor="text1"/>
          <w:sz w:val="24"/>
          <w:szCs w:val="24"/>
        </w:rPr>
        <w:t>/IP/201</w:t>
      </w:r>
      <w:r w:rsidR="005E703D" w:rsidRPr="008152AB">
        <w:rPr>
          <w:rFonts w:ascii="Palatino Linotype" w:hAnsi="Palatino Linotype"/>
          <w:b/>
          <w:bCs/>
          <w:color w:val="000000" w:themeColor="text1"/>
          <w:sz w:val="24"/>
          <w:szCs w:val="24"/>
        </w:rPr>
        <w:t>8</w:t>
      </w:r>
      <w:r w:rsidRPr="008152AB">
        <w:rPr>
          <w:rFonts w:ascii="Palatino Linotype" w:hAnsi="Palatino Linotype"/>
          <w:sz w:val="24"/>
          <w:szCs w:val="24"/>
          <w:lang w:eastAsia="es-MX"/>
        </w:rPr>
        <w:t>,</w:t>
      </w:r>
      <w:r w:rsidRPr="008152AB">
        <w:rPr>
          <w:rFonts w:ascii="Palatino Linotype" w:hAnsi="Palatino Linotype"/>
          <w:b/>
          <w:sz w:val="24"/>
          <w:szCs w:val="24"/>
          <w:lang w:eastAsia="es-MX"/>
        </w:rPr>
        <w:t xml:space="preserve"> </w:t>
      </w:r>
      <w:r w:rsidRPr="008152AB">
        <w:rPr>
          <w:rFonts w:ascii="Palatino Linotype" w:hAnsi="Palatino Linotype"/>
          <w:sz w:val="24"/>
          <w:szCs w:val="24"/>
        </w:rPr>
        <w:t>mediante la cual solicitó información en el tenor siguiente:</w:t>
      </w:r>
    </w:p>
    <w:p w14:paraId="4F1333F6" w14:textId="4A7D3696" w:rsidR="00983A5D" w:rsidRPr="00087663" w:rsidRDefault="001032D4" w:rsidP="00663203">
      <w:pPr>
        <w:spacing w:before="240" w:after="240" w:line="240" w:lineRule="auto"/>
        <w:ind w:left="567" w:right="567"/>
        <w:jc w:val="both"/>
        <w:rPr>
          <w:rFonts w:ascii="Palatino Linotype" w:eastAsia="Times New Roman" w:hAnsi="Palatino Linotype" w:cs="Times New Roman"/>
          <w:i/>
          <w:sz w:val="24"/>
          <w:szCs w:val="24"/>
          <w:lang w:val="es-ES_tradnl" w:eastAsia="es-ES"/>
        </w:rPr>
      </w:pPr>
      <w:r w:rsidRPr="00087663">
        <w:rPr>
          <w:rFonts w:ascii="Palatino Linotype" w:eastAsia="Times New Roman" w:hAnsi="Palatino Linotype" w:cs="Times New Roman"/>
          <w:i/>
          <w:sz w:val="24"/>
          <w:szCs w:val="24"/>
          <w:lang w:val="es-ES_tradnl" w:eastAsia="es-ES"/>
        </w:rPr>
        <w:t>“</w:t>
      </w:r>
      <w:r w:rsidR="00B71B7E" w:rsidRPr="00B71B7E">
        <w:rPr>
          <w:rFonts w:ascii="Palatino Linotype" w:hAnsi="Palatino Linotype"/>
          <w:i/>
          <w:color w:val="000000"/>
          <w:sz w:val="24"/>
          <w:szCs w:val="24"/>
        </w:rPr>
        <w:t xml:space="preserve">EL 15 DE AGOSTO DEL AÑO EN CURSO EL C. GOBERNADOR DEL ESTADO DE MÉXICO INAUGURO “el Primer Congreso Internacional de </w:t>
      </w:r>
      <w:r w:rsidR="00B71B7E" w:rsidRPr="00B71B7E">
        <w:rPr>
          <w:rFonts w:ascii="Palatino Linotype" w:hAnsi="Palatino Linotype"/>
          <w:i/>
          <w:color w:val="000000"/>
          <w:sz w:val="24"/>
          <w:szCs w:val="24"/>
        </w:rPr>
        <w:lastRenderedPageBreak/>
        <w:t xml:space="preserve">Prevención Social de la Violencia y Delincuencia” e informo que “SE HAN DIAGNOSTICADO “140 colonias de 28 municipios mexiquenses, en los cuales se concentran más del 70 por ciento de los delitos que se cometen en la entidad”, siendo el municipio de Tultitlan uno de los 28 municipios problema, POR LO QUE DE CONFORMIDAD CON el articulo 12 y el TITULO QUINTO, artículo 92 fracción XXXII, entre otras de la Ley de Transparencia y Acceso a la Información Pública del Estado de México y Municipios y los LINEAMIENTOS GENERALES EN MATERIA DE CLASIFICACIÓN Y DESCLASIFICACIÓN DE LA INFORMACIÓN, ASÍ COMO PARA LA ELABORACIÓN DE VERSIONES PÚBLICAS; Capítulos VI y IX, SE ME ENVIE VIA SAIMEX LA INFORMACIÓN PÚBLICA SIGUIENTE; 1.- EL listado de colonias detectadas donde se concentra el mayor número de delitos en el municipio de Tultitlan, </w:t>
      </w:r>
      <w:proofErr w:type="spellStart"/>
      <w:r w:rsidR="00B71B7E" w:rsidRPr="00B71B7E">
        <w:rPr>
          <w:rFonts w:ascii="Palatino Linotype" w:hAnsi="Palatino Linotype"/>
          <w:i/>
          <w:color w:val="000000"/>
          <w:sz w:val="24"/>
          <w:szCs w:val="24"/>
        </w:rPr>
        <w:t>Mex</w:t>
      </w:r>
      <w:proofErr w:type="spellEnd"/>
      <w:r w:rsidR="00B71B7E" w:rsidRPr="00B71B7E">
        <w:rPr>
          <w:rFonts w:ascii="Palatino Linotype" w:hAnsi="Palatino Linotype"/>
          <w:i/>
          <w:color w:val="000000"/>
          <w:sz w:val="24"/>
          <w:szCs w:val="24"/>
        </w:rPr>
        <w:t xml:space="preserve">. 2.- EL DIAGNOSTICO O LOS DIAGNÓSTICOS REALIZADOS EN LAS colonias detectadas donde se concentra el mayor número de delitos en el municipio de Tultitlan, </w:t>
      </w:r>
      <w:proofErr w:type="spellStart"/>
      <w:r w:rsidR="00B71B7E" w:rsidRPr="00B71B7E">
        <w:rPr>
          <w:rFonts w:ascii="Palatino Linotype" w:hAnsi="Palatino Linotype"/>
          <w:i/>
          <w:color w:val="000000"/>
          <w:sz w:val="24"/>
          <w:szCs w:val="24"/>
        </w:rPr>
        <w:t>Mex</w:t>
      </w:r>
      <w:proofErr w:type="spellEnd"/>
      <w:r w:rsidR="00B71B7E" w:rsidRPr="00B71B7E">
        <w:rPr>
          <w:rFonts w:ascii="Palatino Linotype" w:hAnsi="Palatino Linotype"/>
          <w:i/>
          <w:color w:val="000000"/>
          <w:sz w:val="24"/>
          <w:szCs w:val="24"/>
        </w:rPr>
        <w:t>. 3.- LA ESTRATEGIA O ESTRATEGIAS QUE SE LLEVARAN O SE LLEVAN A CABO EN ESTAS colonias de Tultitlan en concordancia con el Gobierno del Estado.</w:t>
      </w:r>
      <w:r w:rsidRPr="00087663">
        <w:rPr>
          <w:rFonts w:ascii="Palatino Linotype" w:eastAsia="Times New Roman" w:hAnsi="Palatino Linotype" w:cs="Times New Roman"/>
          <w:i/>
          <w:sz w:val="24"/>
          <w:szCs w:val="24"/>
          <w:lang w:val="es-ES_tradnl" w:eastAsia="es-ES"/>
        </w:rPr>
        <w:t>”</w:t>
      </w:r>
      <w:r w:rsidR="00DE1F80" w:rsidRPr="00087663">
        <w:rPr>
          <w:rFonts w:ascii="Palatino Linotype" w:eastAsia="Times New Roman" w:hAnsi="Palatino Linotype" w:cs="Times New Roman"/>
          <w:i/>
          <w:sz w:val="24"/>
          <w:szCs w:val="24"/>
          <w:lang w:val="es-ES_tradnl" w:eastAsia="es-ES"/>
        </w:rPr>
        <w:t xml:space="preserve"> [</w:t>
      </w:r>
      <w:r w:rsidRPr="00087663">
        <w:rPr>
          <w:rFonts w:ascii="Palatino Linotype" w:eastAsia="Times New Roman" w:hAnsi="Palatino Linotype" w:cs="Times New Roman"/>
          <w:i/>
          <w:sz w:val="24"/>
          <w:szCs w:val="24"/>
          <w:lang w:val="es-ES_tradnl" w:eastAsia="es-ES"/>
        </w:rPr>
        <w:t>Sic</w:t>
      </w:r>
      <w:r w:rsidR="00DE1F80" w:rsidRPr="00087663">
        <w:rPr>
          <w:rFonts w:ascii="Palatino Linotype" w:eastAsia="Times New Roman" w:hAnsi="Palatino Linotype" w:cs="Times New Roman"/>
          <w:i/>
          <w:sz w:val="24"/>
          <w:szCs w:val="24"/>
          <w:lang w:val="es-ES_tradnl" w:eastAsia="es-ES"/>
        </w:rPr>
        <w:t>]</w:t>
      </w:r>
    </w:p>
    <w:p w14:paraId="30A5DF49" w14:textId="77777777" w:rsidR="006A3AFB" w:rsidRPr="008152AB" w:rsidRDefault="00767539" w:rsidP="00D04797">
      <w:pPr>
        <w:spacing w:before="240" w:after="240" w:line="360" w:lineRule="auto"/>
        <w:jc w:val="both"/>
        <w:rPr>
          <w:rFonts w:ascii="Palatino Linotype" w:hAnsi="Palatino Linotype"/>
          <w:sz w:val="24"/>
          <w:szCs w:val="24"/>
          <w:lang w:val="es-ES_tradnl" w:eastAsia="es-ES"/>
        </w:rPr>
      </w:pPr>
      <w:r w:rsidRPr="008152AB">
        <w:rPr>
          <w:rFonts w:ascii="Palatino Linotype" w:hAnsi="Palatino Linotype"/>
          <w:sz w:val="24"/>
          <w:szCs w:val="24"/>
          <w:lang w:val="es-ES_tradnl" w:eastAsia="es-ES"/>
        </w:rPr>
        <w:t xml:space="preserve">Modalidad de entrega: a través del </w:t>
      </w:r>
      <w:r w:rsidRPr="008152AB">
        <w:rPr>
          <w:rFonts w:ascii="Palatino Linotype" w:hAnsi="Palatino Linotype"/>
          <w:b/>
          <w:sz w:val="24"/>
          <w:szCs w:val="24"/>
          <w:lang w:val="es-ES_tradnl" w:eastAsia="es-ES"/>
        </w:rPr>
        <w:t>SAIMEX</w:t>
      </w:r>
      <w:r w:rsidRPr="008152AB">
        <w:rPr>
          <w:rFonts w:ascii="Palatino Linotype" w:hAnsi="Palatino Linotype"/>
          <w:sz w:val="24"/>
          <w:szCs w:val="24"/>
          <w:lang w:val="es-ES_tradnl" w:eastAsia="es-ES"/>
        </w:rPr>
        <w:t>.</w:t>
      </w:r>
    </w:p>
    <w:p w14:paraId="6673B647" w14:textId="77777777" w:rsidR="006A3AFB" w:rsidRPr="008152AB" w:rsidRDefault="006A3AFB" w:rsidP="00D04797">
      <w:pPr>
        <w:spacing w:before="240" w:after="240" w:line="360" w:lineRule="auto"/>
        <w:jc w:val="both"/>
        <w:rPr>
          <w:rFonts w:ascii="Palatino Linotype" w:hAnsi="Palatino Linotype"/>
          <w:sz w:val="24"/>
          <w:szCs w:val="24"/>
          <w:lang w:val="es-ES_tradnl" w:eastAsia="es-ES"/>
        </w:rPr>
      </w:pPr>
    </w:p>
    <w:p w14:paraId="0024BBEE" w14:textId="311A2A19" w:rsidR="000B518A" w:rsidRPr="008152AB" w:rsidRDefault="00087663" w:rsidP="00D04797">
      <w:pPr>
        <w:spacing w:before="240" w:after="240" w:line="360" w:lineRule="auto"/>
        <w:jc w:val="both"/>
        <w:rPr>
          <w:rFonts w:ascii="Palatino Linotype" w:hAnsi="Palatino Linotype" w:cs="Arial"/>
          <w:b/>
          <w:sz w:val="24"/>
          <w:szCs w:val="24"/>
        </w:rPr>
      </w:pPr>
      <w:r w:rsidRPr="002207BD">
        <w:rPr>
          <w:rFonts w:ascii="Palatino Linotype" w:hAnsi="Palatino Linotype" w:cs="Arial"/>
          <w:b/>
          <w:sz w:val="24"/>
          <w:szCs w:val="24"/>
        </w:rPr>
        <w:t>SEGUNDO.</w:t>
      </w:r>
      <w:r>
        <w:rPr>
          <w:rFonts w:ascii="Palatino Linotype" w:hAnsi="Palatino Linotype" w:cs="Arial"/>
          <w:b/>
          <w:sz w:val="24"/>
          <w:szCs w:val="24"/>
        </w:rPr>
        <w:t xml:space="preserve"> </w:t>
      </w:r>
      <w:r w:rsidR="000B518A" w:rsidRPr="008152AB">
        <w:rPr>
          <w:rFonts w:ascii="Palatino Linotype" w:hAnsi="Palatino Linotype" w:cs="Arial"/>
          <w:b/>
          <w:sz w:val="24"/>
          <w:szCs w:val="24"/>
        </w:rPr>
        <w:t>De la respuesta del Sujeto Obligado.</w:t>
      </w:r>
    </w:p>
    <w:p w14:paraId="1C4A4FC9" w14:textId="6373FFD4" w:rsidR="00800F02" w:rsidRPr="008152AB" w:rsidRDefault="00800F02" w:rsidP="00D04797">
      <w:pPr>
        <w:spacing w:before="240" w:after="240" w:line="360" w:lineRule="auto"/>
        <w:jc w:val="both"/>
        <w:rPr>
          <w:rFonts w:ascii="Palatino Linotype" w:hAnsi="Palatino Linotype" w:cs="Arial"/>
          <w:sz w:val="24"/>
          <w:szCs w:val="24"/>
        </w:rPr>
      </w:pPr>
      <w:r w:rsidRPr="008152AB">
        <w:rPr>
          <w:rFonts w:ascii="Palatino Linotype" w:hAnsi="Palatino Linotype" w:cs="Arial"/>
          <w:sz w:val="24"/>
          <w:szCs w:val="24"/>
        </w:rPr>
        <w:t xml:space="preserve">Del expediente electrónico que obra en </w:t>
      </w:r>
      <w:r w:rsidRPr="008152AB">
        <w:rPr>
          <w:rFonts w:ascii="Palatino Linotype" w:hAnsi="Palatino Linotype" w:cs="Arial"/>
          <w:b/>
          <w:sz w:val="24"/>
          <w:szCs w:val="24"/>
        </w:rPr>
        <w:t xml:space="preserve">SAIMEX, </w:t>
      </w:r>
      <w:r w:rsidRPr="008152AB">
        <w:rPr>
          <w:rFonts w:ascii="Palatino Linotype" w:hAnsi="Palatino Linotype" w:cs="Arial"/>
          <w:sz w:val="24"/>
          <w:szCs w:val="24"/>
        </w:rPr>
        <w:t xml:space="preserve">se observa que el </w:t>
      </w:r>
      <w:r w:rsidRPr="008152AB">
        <w:rPr>
          <w:rFonts w:ascii="Palatino Linotype" w:hAnsi="Palatino Linotype" w:cs="Arial"/>
          <w:b/>
          <w:sz w:val="24"/>
          <w:szCs w:val="24"/>
        </w:rPr>
        <w:t>Sujeto Obligado</w:t>
      </w:r>
      <w:r w:rsidRPr="008152AB">
        <w:rPr>
          <w:rFonts w:ascii="Palatino Linotype" w:hAnsi="Palatino Linotype" w:cs="Arial"/>
          <w:sz w:val="24"/>
          <w:szCs w:val="24"/>
        </w:rPr>
        <w:t xml:space="preserve"> fue omiso en dar respuesta a la solicitud de información.</w:t>
      </w:r>
    </w:p>
    <w:p w14:paraId="69E39FF2" w14:textId="77777777" w:rsidR="00800F02" w:rsidRPr="008152AB" w:rsidRDefault="00800F02" w:rsidP="00D04797">
      <w:pPr>
        <w:spacing w:before="240" w:after="240" w:line="360" w:lineRule="auto"/>
        <w:jc w:val="both"/>
        <w:rPr>
          <w:rFonts w:ascii="Palatino Linotype" w:hAnsi="Palatino Linotype" w:cs="Arial"/>
          <w:b/>
          <w:sz w:val="24"/>
          <w:szCs w:val="24"/>
        </w:rPr>
      </w:pPr>
    </w:p>
    <w:p w14:paraId="5C7BEB8B" w14:textId="7774B8A6" w:rsidR="000B518A" w:rsidRPr="008152AB" w:rsidRDefault="009C3B10" w:rsidP="00D04797">
      <w:pPr>
        <w:spacing w:before="240" w:after="240" w:line="360" w:lineRule="auto"/>
        <w:jc w:val="both"/>
        <w:rPr>
          <w:rFonts w:ascii="Palatino Linotype" w:hAnsi="Palatino Linotype"/>
          <w:b/>
          <w:sz w:val="24"/>
          <w:szCs w:val="24"/>
        </w:rPr>
      </w:pPr>
      <w:r>
        <w:rPr>
          <w:rFonts w:ascii="Palatino Linotype" w:hAnsi="Palatino Linotype" w:cs="Arial"/>
          <w:b/>
          <w:sz w:val="24"/>
          <w:szCs w:val="24"/>
        </w:rPr>
        <w:t>TERCERO</w:t>
      </w:r>
      <w:r w:rsidR="000B518A" w:rsidRPr="008152AB">
        <w:rPr>
          <w:rFonts w:ascii="Palatino Linotype" w:hAnsi="Palatino Linotype" w:cs="Arial"/>
          <w:b/>
          <w:sz w:val="24"/>
          <w:szCs w:val="24"/>
        </w:rPr>
        <w:t xml:space="preserve">. </w:t>
      </w:r>
      <w:r w:rsidR="000B518A" w:rsidRPr="008152AB">
        <w:rPr>
          <w:rFonts w:ascii="Palatino Linotype" w:hAnsi="Palatino Linotype"/>
          <w:b/>
          <w:sz w:val="24"/>
          <w:szCs w:val="24"/>
        </w:rPr>
        <w:t>Del recurso de revisión.</w:t>
      </w:r>
    </w:p>
    <w:p w14:paraId="19080B2A" w14:textId="1EB712DE" w:rsidR="001032D4" w:rsidRPr="008152AB" w:rsidRDefault="00800F02" w:rsidP="00D04797">
      <w:pPr>
        <w:spacing w:before="240" w:after="240" w:line="360" w:lineRule="auto"/>
        <w:jc w:val="both"/>
        <w:rPr>
          <w:rFonts w:ascii="Palatino Linotype" w:hAnsi="Palatino Linotype" w:cs="Arial"/>
          <w:sz w:val="24"/>
          <w:szCs w:val="24"/>
        </w:rPr>
      </w:pPr>
      <w:r w:rsidRPr="008152AB">
        <w:rPr>
          <w:rFonts w:ascii="Palatino Linotype" w:hAnsi="Palatino Linotype" w:cs="Arial"/>
          <w:sz w:val="24"/>
          <w:szCs w:val="24"/>
        </w:rPr>
        <w:lastRenderedPageBreak/>
        <w:t xml:space="preserve">En </w:t>
      </w:r>
      <w:r w:rsidR="001032D4" w:rsidRPr="008152AB">
        <w:rPr>
          <w:rFonts w:ascii="Palatino Linotype" w:hAnsi="Palatino Linotype" w:cs="Arial"/>
          <w:sz w:val="24"/>
          <w:szCs w:val="24"/>
        </w:rPr>
        <w:t xml:space="preserve">fecha </w:t>
      </w:r>
      <w:r w:rsidR="009C3B10">
        <w:rPr>
          <w:rFonts w:ascii="Palatino Linotype" w:hAnsi="Palatino Linotype" w:cs="Arial"/>
          <w:sz w:val="24"/>
          <w:szCs w:val="24"/>
        </w:rPr>
        <w:t>diecisiete</w:t>
      </w:r>
      <w:r w:rsidR="00087663">
        <w:rPr>
          <w:rFonts w:ascii="Palatino Linotype" w:hAnsi="Palatino Linotype" w:cs="Arial"/>
          <w:sz w:val="24"/>
          <w:szCs w:val="24"/>
        </w:rPr>
        <w:t xml:space="preserve"> </w:t>
      </w:r>
      <w:r w:rsidR="000E45A3">
        <w:rPr>
          <w:rFonts w:ascii="Palatino Linotype" w:hAnsi="Palatino Linotype" w:cs="Arial"/>
          <w:sz w:val="24"/>
          <w:szCs w:val="24"/>
        </w:rPr>
        <w:t xml:space="preserve">de </w:t>
      </w:r>
      <w:r w:rsidR="009C3B10">
        <w:rPr>
          <w:rFonts w:ascii="Palatino Linotype" w:hAnsi="Palatino Linotype" w:cs="Arial"/>
          <w:sz w:val="24"/>
          <w:szCs w:val="24"/>
        </w:rPr>
        <w:t>octubre</w:t>
      </w:r>
      <w:r w:rsidR="00087663">
        <w:rPr>
          <w:rFonts w:ascii="Palatino Linotype" w:hAnsi="Palatino Linotype" w:cs="Arial"/>
          <w:sz w:val="24"/>
          <w:szCs w:val="24"/>
        </w:rPr>
        <w:t xml:space="preserve"> de</w:t>
      </w:r>
      <w:r w:rsidR="00C816CC" w:rsidRPr="008152AB">
        <w:rPr>
          <w:rFonts w:ascii="Palatino Linotype" w:hAnsi="Palatino Linotype" w:cs="Arial"/>
          <w:sz w:val="24"/>
          <w:szCs w:val="24"/>
        </w:rPr>
        <w:t xml:space="preserve"> </w:t>
      </w:r>
      <w:r w:rsidR="008A5787" w:rsidRPr="008152AB">
        <w:rPr>
          <w:rFonts w:ascii="Palatino Linotype" w:hAnsi="Palatino Linotype" w:cs="Arial"/>
          <w:sz w:val="24"/>
          <w:szCs w:val="24"/>
        </w:rPr>
        <w:t>dos mil dieci</w:t>
      </w:r>
      <w:r w:rsidR="00C816CC" w:rsidRPr="008152AB">
        <w:rPr>
          <w:rFonts w:ascii="Palatino Linotype" w:hAnsi="Palatino Linotype" w:cs="Arial"/>
          <w:sz w:val="24"/>
          <w:szCs w:val="24"/>
        </w:rPr>
        <w:t>ocho</w:t>
      </w:r>
      <w:r w:rsidR="008A5787" w:rsidRPr="008152AB">
        <w:rPr>
          <w:rFonts w:ascii="Palatino Linotype" w:hAnsi="Palatino Linotype" w:cs="Arial"/>
          <w:sz w:val="24"/>
          <w:szCs w:val="24"/>
        </w:rPr>
        <w:t xml:space="preserve">, </w:t>
      </w:r>
      <w:r w:rsidR="00E04FB4" w:rsidRPr="008152AB">
        <w:rPr>
          <w:rFonts w:ascii="Palatino Linotype" w:hAnsi="Palatino Linotype" w:cs="Arial"/>
          <w:sz w:val="24"/>
          <w:szCs w:val="24"/>
        </w:rPr>
        <w:t>e</w:t>
      </w:r>
      <w:r w:rsidR="000403ED" w:rsidRPr="008152AB">
        <w:rPr>
          <w:rFonts w:ascii="Palatino Linotype" w:hAnsi="Palatino Linotype" w:cs="Arial"/>
          <w:sz w:val="24"/>
          <w:szCs w:val="24"/>
        </w:rPr>
        <w:t>l</w:t>
      </w:r>
      <w:r w:rsidR="00775A1A" w:rsidRPr="008152AB">
        <w:rPr>
          <w:rFonts w:ascii="Palatino Linotype" w:hAnsi="Palatino Linotype" w:cs="Arial"/>
          <w:sz w:val="24"/>
          <w:szCs w:val="24"/>
        </w:rPr>
        <w:t xml:space="preserve"> </w:t>
      </w:r>
      <w:r w:rsidR="008A5787" w:rsidRPr="008152AB">
        <w:rPr>
          <w:rFonts w:ascii="Palatino Linotype" w:hAnsi="Palatino Linotype" w:cs="Arial"/>
          <w:b/>
          <w:sz w:val="24"/>
          <w:szCs w:val="24"/>
        </w:rPr>
        <w:t>Recurrente</w:t>
      </w:r>
      <w:r w:rsidR="001032D4" w:rsidRPr="008152AB">
        <w:rPr>
          <w:rFonts w:ascii="Palatino Linotype" w:hAnsi="Palatino Linotype" w:cs="Arial"/>
          <w:sz w:val="24"/>
          <w:szCs w:val="24"/>
        </w:rPr>
        <w:t xml:space="preserve"> interpuso recurso de revisión,</w:t>
      </w:r>
      <w:r w:rsidR="000F0664">
        <w:rPr>
          <w:rFonts w:ascii="Palatino Linotype" w:hAnsi="Palatino Linotype" w:cs="Arial"/>
          <w:sz w:val="24"/>
          <w:szCs w:val="24"/>
        </w:rPr>
        <w:t xml:space="preserve"> </w:t>
      </w:r>
      <w:r w:rsidR="001032D4" w:rsidRPr="008152AB">
        <w:rPr>
          <w:rFonts w:ascii="Palatino Linotype" w:hAnsi="Palatino Linotype" w:cs="Arial"/>
          <w:sz w:val="24"/>
          <w:szCs w:val="24"/>
        </w:rPr>
        <w:t>el cual fue registrado</w:t>
      </w:r>
      <w:r w:rsidR="001032D4" w:rsidRPr="008152AB">
        <w:rPr>
          <w:rFonts w:ascii="Palatino Linotype" w:hAnsi="Palatino Linotype" w:cs="Arial"/>
          <w:b/>
          <w:sz w:val="24"/>
          <w:szCs w:val="24"/>
        </w:rPr>
        <w:t xml:space="preserve"> </w:t>
      </w:r>
      <w:r w:rsidR="001032D4" w:rsidRPr="008152AB">
        <w:rPr>
          <w:rFonts w:ascii="Palatino Linotype" w:hAnsi="Palatino Linotype" w:cs="Arial"/>
          <w:sz w:val="24"/>
          <w:szCs w:val="24"/>
        </w:rPr>
        <w:t xml:space="preserve">en el </w:t>
      </w:r>
      <w:r w:rsidR="00586008" w:rsidRPr="008152AB">
        <w:rPr>
          <w:rFonts w:ascii="Palatino Linotype" w:hAnsi="Palatino Linotype" w:cs="Arial"/>
          <w:b/>
          <w:sz w:val="24"/>
          <w:szCs w:val="24"/>
        </w:rPr>
        <w:t>SAIMEX</w:t>
      </w:r>
      <w:r w:rsidR="001032D4" w:rsidRPr="008152AB">
        <w:rPr>
          <w:rFonts w:ascii="Palatino Linotype" w:hAnsi="Palatino Linotype" w:cs="Arial"/>
          <w:sz w:val="24"/>
          <w:szCs w:val="24"/>
        </w:rPr>
        <w:t xml:space="preserve"> con el expediente número</w:t>
      </w:r>
      <w:r w:rsidR="00586008" w:rsidRPr="008152AB">
        <w:rPr>
          <w:rFonts w:ascii="Palatino Linotype" w:hAnsi="Palatino Linotype" w:cs="Arial"/>
          <w:b/>
          <w:sz w:val="24"/>
          <w:szCs w:val="24"/>
        </w:rPr>
        <w:t xml:space="preserve"> </w:t>
      </w:r>
      <w:r w:rsidR="00BD16EB" w:rsidRPr="008152AB">
        <w:rPr>
          <w:rFonts w:ascii="Palatino Linotype" w:hAnsi="Palatino Linotype" w:cs="Arial"/>
          <w:b/>
          <w:sz w:val="24"/>
          <w:szCs w:val="24"/>
        </w:rPr>
        <w:t>0</w:t>
      </w:r>
      <w:r w:rsidR="009C3B10">
        <w:rPr>
          <w:rFonts w:ascii="Palatino Linotype" w:hAnsi="Palatino Linotype" w:cs="Arial"/>
          <w:b/>
          <w:sz w:val="24"/>
          <w:szCs w:val="24"/>
        </w:rPr>
        <w:t>3995</w:t>
      </w:r>
      <w:r w:rsidR="00BD16EB" w:rsidRPr="008152AB">
        <w:rPr>
          <w:rFonts w:ascii="Palatino Linotype" w:hAnsi="Palatino Linotype" w:cs="Arial"/>
          <w:b/>
          <w:sz w:val="24"/>
          <w:szCs w:val="24"/>
        </w:rPr>
        <w:t>/</w:t>
      </w:r>
      <w:r w:rsidR="00201139" w:rsidRPr="008152AB">
        <w:rPr>
          <w:rFonts w:ascii="Palatino Linotype" w:hAnsi="Palatino Linotype" w:cs="Arial"/>
          <w:b/>
          <w:sz w:val="24"/>
          <w:szCs w:val="24"/>
        </w:rPr>
        <w:t>INFOEM/IP/RR/201</w:t>
      </w:r>
      <w:r w:rsidR="00127EE7" w:rsidRPr="008152AB">
        <w:rPr>
          <w:rFonts w:ascii="Palatino Linotype" w:hAnsi="Palatino Linotype" w:cs="Arial"/>
          <w:b/>
          <w:sz w:val="24"/>
          <w:szCs w:val="24"/>
        </w:rPr>
        <w:t>8</w:t>
      </w:r>
      <w:r w:rsidR="001032D4" w:rsidRPr="008152AB">
        <w:rPr>
          <w:rFonts w:ascii="Palatino Linotype" w:hAnsi="Palatino Linotype" w:cs="Arial"/>
          <w:sz w:val="24"/>
          <w:szCs w:val="24"/>
        </w:rPr>
        <w:t>, manifesta</w:t>
      </w:r>
      <w:r w:rsidR="00F13D95" w:rsidRPr="008152AB">
        <w:rPr>
          <w:rFonts w:ascii="Palatino Linotype" w:hAnsi="Palatino Linotype" w:cs="Arial"/>
          <w:sz w:val="24"/>
          <w:szCs w:val="24"/>
        </w:rPr>
        <w:t>ndo lo siguiente</w:t>
      </w:r>
      <w:r w:rsidR="001032D4" w:rsidRPr="008152AB">
        <w:rPr>
          <w:rFonts w:ascii="Palatino Linotype" w:hAnsi="Palatino Linotype" w:cs="Arial"/>
          <w:sz w:val="24"/>
          <w:szCs w:val="24"/>
        </w:rPr>
        <w:t>:</w:t>
      </w:r>
    </w:p>
    <w:p w14:paraId="122F8492" w14:textId="77777777" w:rsidR="001032D4" w:rsidRPr="008152AB" w:rsidRDefault="001032D4" w:rsidP="00D04797">
      <w:pPr>
        <w:spacing w:before="240" w:after="240" w:line="360" w:lineRule="auto"/>
        <w:jc w:val="both"/>
        <w:rPr>
          <w:rFonts w:ascii="Palatino Linotype" w:hAnsi="Palatino Linotype" w:cs="Arial"/>
          <w:b/>
          <w:sz w:val="24"/>
          <w:szCs w:val="24"/>
        </w:rPr>
      </w:pPr>
      <w:r w:rsidRPr="008152AB">
        <w:rPr>
          <w:rFonts w:ascii="Palatino Linotype" w:hAnsi="Palatino Linotype" w:cs="Arial"/>
          <w:b/>
          <w:sz w:val="24"/>
          <w:szCs w:val="24"/>
        </w:rPr>
        <w:t>Acto Impugnado:</w:t>
      </w:r>
    </w:p>
    <w:p w14:paraId="43FD9866" w14:textId="18F40B89" w:rsidR="001C63D8" w:rsidRPr="000E45A3" w:rsidRDefault="001C63D8" w:rsidP="00663203">
      <w:pPr>
        <w:spacing w:before="240" w:after="240" w:line="240" w:lineRule="auto"/>
        <w:ind w:left="567" w:right="567"/>
        <w:jc w:val="both"/>
        <w:rPr>
          <w:rFonts w:ascii="Palatino Linotype" w:hAnsi="Palatino Linotype"/>
          <w:i/>
          <w:sz w:val="24"/>
          <w:szCs w:val="24"/>
          <w:lang w:eastAsia="es-MX"/>
        </w:rPr>
      </w:pPr>
      <w:r w:rsidRPr="000E45A3">
        <w:rPr>
          <w:rFonts w:ascii="Palatino Linotype" w:hAnsi="Palatino Linotype"/>
          <w:i/>
          <w:color w:val="000000"/>
          <w:sz w:val="24"/>
          <w:szCs w:val="24"/>
        </w:rPr>
        <w:t>“</w:t>
      </w:r>
      <w:r w:rsidR="009C3B10" w:rsidRPr="009C3B10">
        <w:rPr>
          <w:rFonts w:ascii="Palatino Linotype" w:hAnsi="Palatino Linotype"/>
          <w:i/>
          <w:color w:val="000000"/>
          <w:sz w:val="24"/>
          <w:szCs w:val="24"/>
        </w:rPr>
        <w:t>LA FALTA DE RESPUESTA A MI SOLICITUD DE INFORMACION</w:t>
      </w:r>
      <w:r w:rsidR="006A3AFB" w:rsidRPr="000E45A3">
        <w:rPr>
          <w:rFonts w:ascii="Palatino Linotype" w:hAnsi="Palatino Linotype"/>
          <w:i/>
          <w:color w:val="000000"/>
          <w:sz w:val="24"/>
          <w:szCs w:val="24"/>
        </w:rPr>
        <w:t xml:space="preserve">” (Sic) </w:t>
      </w:r>
    </w:p>
    <w:p w14:paraId="2679E156" w14:textId="5A67B440" w:rsidR="001C63D8" w:rsidRPr="008152AB" w:rsidRDefault="001C63D8" w:rsidP="00D04797">
      <w:pPr>
        <w:spacing w:before="240" w:after="240" w:line="360" w:lineRule="auto"/>
        <w:jc w:val="both"/>
        <w:rPr>
          <w:rFonts w:ascii="Palatino Linotype" w:hAnsi="Palatino Linotype" w:cs="Arial"/>
          <w:sz w:val="24"/>
          <w:szCs w:val="24"/>
        </w:rPr>
      </w:pPr>
      <w:r w:rsidRPr="008152AB">
        <w:rPr>
          <w:rFonts w:ascii="Palatino Linotype" w:hAnsi="Palatino Linotype" w:cs="Arial"/>
          <w:b/>
          <w:sz w:val="24"/>
          <w:szCs w:val="24"/>
        </w:rPr>
        <w:t>Razones o Motivos de Inconformidad</w:t>
      </w:r>
      <w:r w:rsidRPr="008152AB">
        <w:rPr>
          <w:rFonts w:ascii="Palatino Linotype" w:hAnsi="Palatino Linotype" w:cs="Arial"/>
          <w:sz w:val="24"/>
          <w:szCs w:val="24"/>
        </w:rPr>
        <w:t>:</w:t>
      </w:r>
    </w:p>
    <w:p w14:paraId="2CC6713E" w14:textId="5CF87E58" w:rsidR="001C63D8" w:rsidRPr="000E45A3" w:rsidRDefault="001C63D8" w:rsidP="00663203">
      <w:pPr>
        <w:spacing w:before="240" w:after="240" w:line="240" w:lineRule="auto"/>
        <w:ind w:left="567" w:right="567"/>
        <w:jc w:val="both"/>
        <w:rPr>
          <w:rFonts w:ascii="Palatino Linotype" w:hAnsi="Palatino Linotype"/>
          <w:i/>
          <w:sz w:val="24"/>
          <w:szCs w:val="24"/>
          <w:lang w:eastAsia="es-MX"/>
        </w:rPr>
      </w:pPr>
      <w:r w:rsidRPr="000E45A3">
        <w:rPr>
          <w:rFonts w:ascii="Palatino Linotype" w:hAnsi="Palatino Linotype"/>
          <w:i/>
          <w:color w:val="000000"/>
          <w:sz w:val="24"/>
          <w:szCs w:val="24"/>
        </w:rPr>
        <w:t>“</w:t>
      </w:r>
      <w:r w:rsidR="009C3B10" w:rsidRPr="009C3B10">
        <w:rPr>
          <w:rFonts w:ascii="Palatino Linotype" w:hAnsi="Palatino Linotype"/>
          <w:i/>
          <w:color w:val="000000"/>
          <w:sz w:val="24"/>
          <w:szCs w:val="24"/>
        </w:rPr>
        <w:t xml:space="preserve">Han transcurrido </w:t>
      </w:r>
      <w:proofErr w:type="spellStart"/>
      <w:r w:rsidR="009C3B10" w:rsidRPr="009C3B10">
        <w:rPr>
          <w:rFonts w:ascii="Palatino Linotype" w:hAnsi="Palatino Linotype"/>
          <w:i/>
          <w:color w:val="000000"/>
          <w:sz w:val="24"/>
          <w:szCs w:val="24"/>
        </w:rPr>
        <w:t>mas</w:t>
      </w:r>
      <w:proofErr w:type="spellEnd"/>
      <w:r w:rsidR="009C3B10" w:rsidRPr="009C3B10">
        <w:rPr>
          <w:rFonts w:ascii="Palatino Linotype" w:hAnsi="Palatino Linotype"/>
          <w:i/>
          <w:color w:val="000000"/>
          <w:sz w:val="24"/>
          <w:szCs w:val="24"/>
        </w:rPr>
        <w:t xml:space="preserve"> de 15 días hábiles sin que el sujeto obligado de contestación a mi solicitud de información, violentándose en mi perjuicio el DERECHO HUMANO A LA INFORMACIÓN consagrado en </w:t>
      </w:r>
      <w:proofErr w:type="spellStart"/>
      <w:r w:rsidR="009C3B10" w:rsidRPr="009C3B10">
        <w:rPr>
          <w:rFonts w:ascii="Palatino Linotype" w:hAnsi="Palatino Linotype"/>
          <w:i/>
          <w:color w:val="000000"/>
          <w:sz w:val="24"/>
          <w:szCs w:val="24"/>
        </w:rPr>
        <w:t>articulo</w:t>
      </w:r>
      <w:proofErr w:type="spellEnd"/>
      <w:r w:rsidR="009C3B10" w:rsidRPr="009C3B10">
        <w:rPr>
          <w:rFonts w:ascii="Palatino Linotype" w:hAnsi="Palatino Linotype"/>
          <w:i/>
          <w:color w:val="000000"/>
          <w:sz w:val="24"/>
          <w:szCs w:val="24"/>
        </w:rPr>
        <w:t xml:space="preserve"> 6 de la Constitución Política de los Estados Unidos Mexicanos</w:t>
      </w:r>
      <w:r w:rsidR="006A3AFB" w:rsidRPr="000E45A3">
        <w:rPr>
          <w:rFonts w:ascii="Palatino Linotype" w:hAnsi="Palatino Linotype"/>
          <w:i/>
          <w:color w:val="000000"/>
          <w:sz w:val="24"/>
          <w:szCs w:val="24"/>
        </w:rPr>
        <w:t xml:space="preserve">” (Sic) </w:t>
      </w:r>
    </w:p>
    <w:p w14:paraId="53F3188F" w14:textId="77777777" w:rsidR="00454524" w:rsidRPr="008152AB" w:rsidRDefault="00454524" w:rsidP="00D04797">
      <w:pPr>
        <w:spacing w:before="240" w:after="240" w:line="360" w:lineRule="auto"/>
        <w:jc w:val="both"/>
        <w:rPr>
          <w:rFonts w:ascii="Palatino Linotype" w:hAnsi="Palatino Linotype" w:cs="Arial"/>
          <w:sz w:val="24"/>
          <w:szCs w:val="24"/>
        </w:rPr>
      </w:pPr>
    </w:p>
    <w:p w14:paraId="30021944" w14:textId="20057984" w:rsidR="000B518A" w:rsidRPr="008152AB" w:rsidRDefault="009C3B10" w:rsidP="00D04797">
      <w:pPr>
        <w:spacing w:before="240" w:after="240" w:line="360" w:lineRule="auto"/>
        <w:jc w:val="both"/>
        <w:rPr>
          <w:rFonts w:ascii="Palatino Linotype" w:hAnsi="Palatino Linotype"/>
          <w:b/>
          <w:sz w:val="24"/>
          <w:szCs w:val="24"/>
        </w:rPr>
      </w:pPr>
      <w:r>
        <w:rPr>
          <w:rFonts w:ascii="Palatino Linotype" w:hAnsi="Palatino Linotype"/>
          <w:b/>
          <w:sz w:val="24"/>
          <w:szCs w:val="24"/>
        </w:rPr>
        <w:t>CUARTO</w:t>
      </w:r>
      <w:r w:rsidR="000B518A" w:rsidRPr="008152AB">
        <w:rPr>
          <w:rFonts w:ascii="Palatino Linotype" w:hAnsi="Palatino Linotype"/>
          <w:b/>
          <w:sz w:val="24"/>
          <w:szCs w:val="24"/>
        </w:rPr>
        <w:t>. Del turno del recurso de revisión.</w:t>
      </w:r>
    </w:p>
    <w:p w14:paraId="5B900E15" w14:textId="5FB262C7" w:rsidR="001032D4" w:rsidRPr="008152AB" w:rsidRDefault="00180293" w:rsidP="00D04797">
      <w:pPr>
        <w:spacing w:before="240" w:after="240" w:line="360" w:lineRule="auto"/>
        <w:jc w:val="both"/>
        <w:rPr>
          <w:rFonts w:ascii="Palatino Linotype" w:hAnsi="Palatino Linotype"/>
          <w:sz w:val="24"/>
          <w:szCs w:val="24"/>
        </w:rPr>
      </w:pPr>
      <w:r w:rsidRPr="008152AB">
        <w:rPr>
          <w:rFonts w:ascii="Palatino Linotype" w:hAnsi="Palatino Linotype"/>
          <w:sz w:val="24"/>
          <w:szCs w:val="24"/>
        </w:rPr>
        <w:t>El m</w:t>
      </w:r>
      <w:r w:rsidR="001032D4" w:rsidRPr="008152AB">
        <w:rPr>
          <w:rFonts w:ascii="Palatino Linotype" w:hAnsi="Palatino Linotype"/>
          <w:sz w:val="24"/>
          <w:szCs w:val="24"/>
        </w:rPr>
        <w:t xml:space="preserve">edio de impugnación le fue turnado a la Comisionada Zulema Martínez Sánchez, </w:t>
      </w:r>
      <w:r w:rsidR="00832A32" w:rsidRPr="008152AB">
        <w:rPr>
          <w:rFonts w:ascii="Palatino Linotype" w:hAnsi="Palatino Linotype"/>
          <w:sz w:val="24"/>
          <w:szCs w:val="24"/>
        </w:rPr>
        <w:t>en términos del arábigo 185 fracción I de la Ley de Transparencia y Acceso a la Información Pública del Estado de México y Municipios, mismo</w:t>
      </w:r>
      <w:r w:rsidRPr="008152AB">
        <w:rPr>
          <w:rFonts w:ascii="Palatino Linotype" w:hAnsi="Palatino Linotype"/>
          <w:sz w:val="24"/>
          <w:szCs w:val="24"/>
        </w:rPr>
        <w:t xml:space="preserve"> que,</w:t>
      </w:r>
      <w:r w:rsidR="00832A32" w:rsidRPr="008152AB">
        <w:rPr>
          <w:rFonts w:ascii="Palatino Linotype" w:hAnsi="Palatino Linotype"/>
          <w:sz w:val="24"/>
          <w:szCs w:val="24"/>
        </w:rPr>
        <w:t xml:space="preserve"> en fecha </w:t>
      </w:r>
      <w:r w:rsidR="009C3B10">
        <w:rPr>
          <w:rFonts w:ascii="Palatino Linotype" w:hAnsi="Palatino Linotype"/>
          <w:sz w:val="24"/>
          <w:szCs w:val="24"/>
        </w:rPr>
        <w:t xml:space="preserve">veintitrés de octubre </w:t>
      </w:r>
      <w:r w:rsidR="000A1237" w:rsidRPr="008152AB">
        <w:rPr>
          <w:rFonts w:ascii="Palatino Linotype" w:hAnsi="Palatino Linotype"/>
          <w:sz w:val="24"/>
          <w:szCs w:val="24"/>
        </w:rPr>
        <w:t>de dos mil dieci</w:t>
      </w:r>
      <w:r w:rsidR="000E45A3">
        <w:rPr>
          <w:rFonts w:ascii="Palatino Linotype" w:hAnsi="Palatino Linotype"/>
          <w:sz w:val="24"/>
          <w:szCs w:val="24"/>
        </w:rPr>
        <w:t>ocho</w:t>
      </w:r>
      <w:r w:rsidR="00832A32" w:rsidRPr="008152AB">
        <w:rPr>
          <w:rFonts w:ascii="Palatino Linotype" w:hAnsi="Palatino Linotype"/>
          <w:sz w:val="24"/>
          <w:szCs w:val="24"/>
        </w:rPr>
        <w:t>, se admitió en la vía interpuesta, poni</w:t>
      </w:r>
      <w:r w:rsidRPr="008152AB">
        <w:rPr>
          <w:rFonts w:ascii="Palatino Linotype" w:hAnsi="Palatino Linotype"/>
          <w:sz w:val="24"/>
          <w:szCs w:val="24"/>
        </w:rPr>
        <w:t>e</w:t>
      </w:r>
      <w:r w:rsidR="00832A32" w:rsidRPr="008152AB">
        <w:rPr>
          <w:rFonts w:ascii="Palatino Linotype" w:hAnsi="Palatino Linotype"/>
          <w:sz w:val="24"/>
          <w:szCs w:val="24"/>
        </w:rPr>
        <w:t xml:space="preserve">ndo </w:t>
      </w:r>
      <w:r w:rsidRPr="008152AB">
        <w:rPr>
          <w:rFonts w:ascii="Palatino Linotype" w:hAnsi="Palatino Linotype"/>
          <w:sz w:val="24"/>
          <w:szCs w:val="24"/>
        </w:rPr>
        <w:t xml:space="preserve">el expediente </w:t>
      </w:r>
      <w:r w:rsidR="00832A32" w:rsidRPr="008152AB">
        <w:rPr>
          <w:rFonts w:ascii="Palatino Linotype" w:hAnsi="Palatino Linotype"/>
          <w:sz w:val="24"/>
          <w:szCs w:val="24"/>
        </w:rPr>
        <w:t>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14:paraId="4079274D" w14:textId="77777777" w:rsidR="006B2FB8" w:rsidRPr="008152AB" w:rsidRDefault="006B2FB8" w:rsidP="00D04797">
      <w:pPr>
        <w:spacing w:before="240" w:after="240" w:line="360" w:lineRule="auto"/>
        <w:jc w:val="both"/>
        <w:rPr>
          <w:rFonts w:ascii="Palatino Linotype" w:hAnsi="Palatino Linotype"/>
          <w:sz w:val="24"/>
          <w:szCs w:val="24"/>
        </w:rPr>
      </w:pPr>
    </w:p>
    <w:p w14:paraId="02E58F7D" w14:textId="6F8ACD47" w:rsidR="000B518A" w:rsidRPr="008152AB" w:rsidRDefault="009C3B10" w:rsidP="00D04797">
      <w:pPr>
        <w:spacing w:before="240" w:after="240" w:line="360" w:lineRule="auto"/>
        <w:jc w:val="both"/>
        <w:rPr>
          <w:rFonts w:ascii="Palatino Linotype" w:hAnsi="Palatino Linotype"/>
          <w:b/>
          <w:sz w:val="24"/>
          <w:szCs w:val="24"/>
        </w:rPr>
      </w:pPr>
      <w:r>
        <w:rPr>
          <w:rFonts w:ascii="Palatino Linotype" w:hAnsi="Palatino Linotype"/>
          <w:b/>
          <w:sz w:val="24"/>
          <w:szCs w:val="24"/>
        </w:rPr>
        <w:lastRenderedPageBreak/>
        <w:t>QUINTO</w:t>
      </w:r>
      <w:r w:rsidR="000B518A" w:rsidRPr="008152AB">
        <w:rPr>
          <w:rFonts w:ascii="Palatino Linotype" w:hAnsi="Palatino Linotype"/>
          <w:b/>
          <w:sz w:val="24"/>
          <w:szCs w:val="24"/>
        </w:rPr>
        <w:t>. De la etapa de instrucción.</w:t>
      </w:r>
    </w:p>
    <w:p w14:paraId="4F5A6E7D" w14:textId="26DF0E1C" w:rsidR="00901C66" w:rsidRDefault="00A96CE3" w:rsidP="00A96CE3">
      <w:pPr>
        <w:spacing w:before="240" w:after="240" w:line="360" w:lineRule="auto"/>
        <w:jc w:val="both"/>
        <w:rPr>
          <w:rFonts w:ascii="Palatino Linotype" w:hAnsi="Palatino Linotype"/>
          <w:sz w:val="24"/>
          <w:szCs w:val="24"/>
        </w:rPr>
      </w:pPr>
      <w:r>
        <w:rPr>
          <w:rFonts w:ascii="Palatino Linotype" w:hAnsi="Palatino Linotype"/>
          <w:sz w:val="24"/>
          <w:szCs w:val="24"/>
        </w:rPr>
        <w:t xml:space="preserve">Dentro del plazo otorgado a las partes para emitir sus manifestaciones dentro del presente medio de impugnación, </w:t>
      </w:r>
      <w:r w:rsidR="007C0F23" w:rsidRPr="008152AB">
        <w:rPr>
          <w:rFonts w:ascii="Palatino Linotype" w:hAnsi="Palatino Linotype"/>
          <w:sz w:val="24"/>
          <w:szCs w:val="24"/>
        </w:rPr>
        <w:t>de las constancias que obran en el SAIMEX se advierte que</w:t>
      </w:r>
      <w:r w:rsidR="00F249D3" w:rsidRPr="008152AB">
        <w:rPr>
          <w:rFonts w:ascii="Palatino Linotype" w:hAnsi="Palatino Linotype"/>
          <w:sz w:val="24"/>
          <w:szCs w:val="24"/>
        </w:rPr>
        <w:t xml:space="preserve"> </w:t>
      </w:r>
      <w:r>
        <w:rPr>
          <w:rFonts w:ascii="Palatino Linotype" w:hAnsi="Palatino Linotype"/>
          <w:sz w:val="24"/>
          <w:szCs w:val="24"/>
        </w:rPr>
        <w:t>a través de los archivos electrónicos denominados “</w:t>
      </w:r>
      <w:r w:rsidRPr="00A96CE3">
        <w:rPr>
          <w:rFonts w:ascii="Palatino Linotype" w:hAnsi="Palatino Linotype"/>
          <w:i/>
          <w:sz w:val="24"/>
          <w:szCs w:val="24"/>
        </w:rPr>
        <w:t>COMISARIA.pdf</w:t>
      </w:r>
      <w:r>
        <w:rPr>
          <w:rFonts w:ascii="Palatino Linotype" w:hAnsi="Palatino Linotype"/>
          <w:sz w:val="24"/>
          <w:szCs w:val="24"/>
        </w:rPr>
        <w:t>” y “</w:t>
      </w:r>
      <w:r w:rsidRPr="00A96CE3">
        <w:rPr>
          <w:rFonts w:ascii="Palatino Linotype" w:hAnsi="Palatino Linotype"/>
          <w:i/>
          <w:sz w:val="24"/>
          <w:szCs w:val="24"/>
        </w:rPr>
        <w:t>RECURSO 3995.zip</w:t>
      </w:r>
      <w:r>
        <w:rPr>
          <w:rFonts w:ascii="Palatino Linotype" w:hAnsi="Palatino Linotype"/>
          <w:sz w:val="24"/>
          <w:szCs w:val="24"/>
        </w:rPr>
        <w:t xml:space="preserve">”, </w:t>
      </w:r>
      <w:r w:rsidR="00F249D3" w:rsidRPr="008152AB">
        <w:rPr>
          <w:rFonts w:ascii="Palatino Linotype" w:hAnsi="Palatino Linotype"/>
          <w:sz w:val="24"/>
          <w:szCs w:val="24"/>
        </w:rPr>
        <w:t xml:space="preserve">el </w:t>
      </w:r>
      <w:r w:rsidR="00F249D3" w:rsidRPr="007B657D">
        <w:rPr>
          <w:rFonts w:ascii="Palatino Linotype" w:hAnsi="Palatino Linotype"/>
          <w:b/>
          <w:sz w:val="24"/>
          <w:szCs w:val="24"/>
        </w:rPr>
        <w:t>Sujeto Obligado</w:t>
      </w:r>
      <w:r w:rsidR="00F249D3" w:rsidRPr="008152AB">
        <w:rPr>
          <w:rFonts w:ascii="Palatino Linotype" w:hAnsi="Palatino Linotype"/>
          <w:sz w:val="24"/>
          <w:szCs w:val="24"/>
        </w:rPr>
        <w:t xml:space="preserve"> </w:t>
      </w:r>
      <w:r>
        <w:rPr>
          <w:rFonts w:ascii="Palatino Linotype" w:hAnsi="Palatino Linotype"/>
          <w:sz w:val="24"/>
          <w:szCs w:val="24"/>
        </w:rPr>
        <w:t xml:space="preserve">presentó sus manifestaciones el día uno de noviembre de dos mil dieciocho, mismos que se pusieron a la vista del recurrente de conformidad con la fracción III del </w:t>
      </w:r>
      <w:r w:rsidR="00025F3C">
        <w:rPr>
          <w:rFonts w:ascii="Palatino Linotype" w:hAnsi="Palatino Linotype"/>
          <w:sz w:val="24"/>
          <w:szCs w:val="24"/>
        </w:rPr>
        <w:t>artículo 185 de la Ley de Transparencia y Accesos a la Información Pública del Estado de México y Municipios</w:t>
      </w:r>
      <w:r>
        <w:rPr>
          <w:rFonts w:ascii="Palatino Linotype" w:hAnsi="Palatino Linotype"/>
          <w:sz w:val="24"/>
          <w:szCs w:val="24"/>
        </w:rPr>
        <w:t>; p</w:t>
      </w:r>
      <w:r w:rsidR="000403ED" w:rsidRPr="008152AB">
        <w:rPr>
          <w:rFonts w:ascii="Palatino Linotype" w:hAnsi="Palatino Linotype"/>
          <w:sz w:val="24"/>
          <w:szCs w:val="24"/>
        </w:rPr>
        <w:t>or su parte</w:t>
      </w:r>
      <w:r>
        <w:rPr>
          <w:rFonts w:ascii="Palatino Linotype" w:hAnsi="Palatino Linotype"/>
          <w:sz w:val="24"/>
          <w:szCs w:val="24"/>
        </w:rPr>
        <w:t>,</w:t>
      </w:r>
      <w:r w:rsidR="000403ED" w:rsidRPr="008152AB">
        <w:rPr>
          <w:rFonts w:ascii="Palatino Linotype" w:hAnsi="Palatino Linotype"/>
          <w:sz w:val="24"/>
          <w:szCs w:val="24"/>
        </w:rPr>
        <w:t xml:space="preserve"> </w:t>
      </w:r>
      <w:r w:rsidR="00E04FB4" w:rsidRPr="008152AB">
        <w:rPr>
          <w:rFonts w:ascii="Palatino Linotype" w:hAnsi="Palatino Linotype"/>
          <w:sz w:val="24"/>
          <w:szCs w:val="24"/>
        </w:rPr>
        <w:t>e</w:t>
      </w:r>
      <w:r w:rsidR="000403ED" w:rsidRPr="008152AB">
        <w:rPr>
          <w:rFonts w:ascii="Palatino Linotype" w:hAnsi="Palatino Linotype"/>
          <w:sz w:val="24"/>
          <w:szCs w:val="24"/>
        </w:rPr>
        <w:t>l</w:t>
      </w:r>
      <w:r w:rsidR="00F249D3" w:rsidRPr="008152AB">
        <w:rPr>
          <w:rFonts w:ascii="Palatino Linotype" w:hAnsi="Palatino Linotype"/>
          <w:sz w:val="24"/>
          <w:szCs w:val="24"/>
        </w:rPr>
        <w:t xml:space="preserve"> </w:t>
      </w:r>
      <w:r w:rsidR="00F249D3" w:rsidRPr="0063700D">
        <w:rPr>
          <w:rFonts w:ascii="Palatino Linotype" w:hAnsi="Palatino Linotype"/>
          <w:b/>
          <w:sz w:val="24"/>
          <w:szCs w:val="24"/>
        </w:rPr>
        <w:t>Recurrente</w:t>
      </w:r>
      <w:r w:rsidR="00F249D3" w:rsidRPr="008152AB">
        <w:rPr>
          <w:rFonts w:ascii="Palatino Linotype" w:hAnsi="Palatino Linotype"/>
          <w:sz w:val="24"/>
          <w:szCs w:val="24"/>
        </w:rPr>
        <w:t xml:space="preserve"> </w:t>
      </w:r>
      <w:r>
        <w:rPr>
          <w:rFonts w:ascii="Palatino Linotype" w:hAnsi="Palatino Linotype"/>
          <w:sz w:val="24"/>
          <w:szCs w:val="24"/>
        </w:rPr>
        <w:t>las presentó el siete del mismo mes y año a través del archivo electrónico denominado “</w:t>
      </w:r>
      <w:r w:rsidRPr="00025F3C">
        <w:rPr>
          <w:rFonts w:ascii="Palatino Linotype" w:hAnsi="Palatino Linotype"/>
          <w:i/>
          <w:sz w:val="24"/>
          <w:szCs w:val="24"/>
        </w:rPr>
        <w:t>316.pdf</w:t>
      </w:r>
      <w:r>
        <w:rPr>
          <w:rFonts w:ascii="Palatino Linotype" w:hAnsi="Palatino Linotype"/>
          <w:sz w:val="24"/>
          <w:szCs w:val="24"/>
        </w:rPr>
        <w:t>”; lo anterior, aunado a lo vertido por ambas partes en sus respectivos apartados de comentarios tal y como a continuación se muestra:</w:t>
      </w:r>
    </w:p>
    <w:p w14:paraId="3ABB4B03" w14:textId="6EA2ED3F" w:rsidR="00A96CE3" w:rsidRPr="008152AB" w:rsidRDefault="00A96CE3" w:rsidP="00025F3C">
      <w:pPr>
        <w:spacing w:before="240" w:after="240" w:line="360" w:lineRule="auto"/>
        <w:ind w:left="426"/>
        <w:jc w:val="both"/>
        <w:rPr>
          <w:rFonts w:ascii="Palatino Linotype" w:hAnsi="Palatino Linotype"/>
          <w:sz w:val="24"/>
          <w:szCs w:val="24"/>
        </w:rPr>
      </w:pPr>
      <w:r>
        <w:rPr>
          <w:noProof/>
          <w:lang w:eastAsia="es-MX"/>
        </w:rPr>
        <w:drawing>
          <wp:inline distT="0" distB="0" distL="0" distR="0" wp14:anchorId="7B7480CB" wp14:editId="2B6A5C0E">
            <wp:extent cx="5212232" cy="382905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975" t="14991" r="24934" b="18283"/>
                    <a:stretch/>
                  </pic:blipFill>
                  <pic:spPr bwMode="auto">
                    <a:xfrm>
                      <a:off x="0" y="0"/>
                      <a:ext cx="5256191" cy="3861344"/>
                    </a:xfrm>
                    <a:prstGeom prst="rect">
                      <a:avLst/>
                    </a:prstGeom>
                    <a:ln>
                      <a:noFill/>
                    </a:ln>
                    <a:extLst>
                      <a:ext uri="{53640926-AAD7-44D8-BBD7-CCE9431645EC}">
                        <a14:shadowObscured xmlns:a14="http://schemas.microsoft.com/office/drawing/2010/main"/>
                      </a:ext>
                    </a:extLst>
                  </pic:spPr>
                </pic:pic>
              </a:graphicData>
            </a:graphic>
          </wp:inline>
        </w:drawing>
      </w:r>
    </w:p>
    <w:p w14:paraId="4C2B4229" w14:textId="77632AFD" w:rsidR="007C0F23" w:rsidRDefault="002D1EA7" w:rsidP="00D04797">
      <w:pPr>
        <w:spacing w:before="240" w:after="240" w:line="360" w:lineRule="auto"/>
        <w:jc w:val="both"/>
        <w:rPr>
          <w:rFonts w:ascii="Palatino Linotype" w:hAnsi="Palatino Linotype"/>
          <w:sz w:val="24"/>
          <w:szCs w:val="24"/>
        </w:rPr>
      </w:pPr>
      <w:r>
        <w:rPr>
          <w:rFonts w:ascii="Palatino Linotype" w:hAnsi="Palatino Linotype"/>
          <w:sz w:val="24"/>
          <w:szCs w:val="24"/>
        </w:rPr>
        <w:lastRenderedPageBreak/>
        <w:t>Así, no habiendo prueba pendiente por desahogar ni documentos que integrar al expediente electrónico,</w:t>
      </w:r>
      <w:r w:rsidRPr="008152AB">
        <w:rPr>
          <w:rFonts w:ascii="Palatino Linotype" w:hAnsi="Palatino Linotype"/>
          <w:sz w:val="24"/>
          <w:szCs w:val="24"/>
        </w:rPr>
        <w:t xml:space="preserve"> </w:t>
      </w:r>
      <w:r w:rsidR="0098415F" w:rsidRPr="008152AB">
        <w:rPr>
          <w:rFonts w:ascii="Palatino Linotype" w:hAnsi="Palatino Linotype"/>
          <w:sz w:val="24"/>
          <w:szCs w:val="24"/>
        </w:rPr>
        <w:t>e</w:t>
      </w:r>
      <w:r w:rsidR="007C0F23" w:rsidRPr="008152AB">
        <w:rPr>
          <w:rFonts w:ascii="Palatino Linotype" w:hAnsi="Palatino Linotype"/>
          <w:sz w:val="24"/>
          <w:szCs w:val="24"/>
        </w:rPr>
        <w:t xml:space="preserve">n fecha </w:t>
      </w:r>
      <w:r w:rsidR="00025F3C">
        <w:rPr>
          <w:rFonts w:ascii="Palatino Linotype" w:hAnsi="Palatino Linotype"/>
          <w:sz w:val="24"/>
          <w:szCs w:val="24"/>
        </w:rPr>
        <w:t>nueve</w:t>
      </w:r>
      <w:r w:rsidR="000F0664">
        <w:rPr>
          <w:rFonts w:ascii="Palatino Linotype" w:hAnsi="Palatino Linotype"/>
          <w:sz w:val="24"/>
          <w:szCs w:val="24"/>
        </w:rPr>
        <w:t xml:space="preserve"> </w:t>
      </w:r>
      <w:r w:rsidR="000E45A3">
        <w:rPr>
          <w:rFonts w:ascii="Palatino Linotype" w:hAnsi="Palatino Linotype"/>
          <w:sz w:val="24"/>
          <w:szCs w:val="24"/>
        </w:rPr>
        <w:t xml:space="preserve">de </w:t>
      </w:r>
      <w:r w:rsidR="00025F3C">
        <w:rPr>
          <w:rFonts w:ascii="Palatino Linotype" w:hAnsi="Palatino Linotype"/>
          <w:sz w:val="24"/>
          <w:szCs w:val="24"/>
        </w:rPr>
        <w:t>noviembre</w:t>
      </w:r>
      <w:r w:rsidR="00127EE7" w:rsidRPr="008152AB">
        <w:rPr>
          <w:rFonts w:ascii="Palatino Linotype" w:hAnsi="Palatino Linotype"/>
          <w:sz w:val="24"/>
          <w:szCs w:val="24"/>
        </w:rPr>
        <w:t xml:space="preserve"> de</w:t>
      </w:r>
      <w:r w:rsidR="004C7F35" w:rsidRPr="008152AB">
        <w:rPr>
          <w:rFonts w:ascii="Palatino Linotype" w:hAnsi="Palatino Linotype"/>
          <w:sz w:val="24"/>
          <w:szCs w:val="24"/>
        </w:rPr>
        <w:t xml:space="preserve"> dos mil dieci</w:t>
      </w:r>
      <w:r w:rsidR="00127EE7" w:rsidRPr="008152AB">
        <w:rPr>
          <w:rFonts w:ascii="Palatino Linotype" w:hAnsi="Palatino Linotype"/>
          <w:sz w:val="24"/>
          <w:szCs w:val="24"/>
        </w:rPr>
        <w:t>ocho</w:t>
      </w:r>
      <w:r w:rsidR="007C0F23" w:rsidRPr="008152AB">
        <w:rPr>
          <w:rFonts w:ascii="Palatino Linotype" w:hAnsi="Palatino Linotype"/>
          <w:sz w:val="24"/>
          <w:szCs w:val="24"/>
        </w:rPr>
        <w:t>, mediante acuerdo de</w:t>
      </w:r>
      <w:r w:rsidR="000E45A3">
        <w:rPr>
          <w:rFonts w:ascii="Palatino Linotype" w:hAnsi="Palatino Linotype"/>
          <w:sz w:val="24"/>
          <w:szCs w:val="24"/>
        </w:rPr>
        <w:t xml:space="preserve"> </w:t>
      </w:r>
      <w:r w:rsidR="007C0F23" w:rsidRPr="008152AB">
        <w:rPr>
          <w:rFonts w:ascii="Palatino Linotype" w:hAnsi="Palatino Linotype"/>
          <w:sz w:val="24"/>
          <w:szCs w:val="24"/>
        </w:rPr>
        <w:t>l</w:t>
      </w:r>
      <w:r w:rsidR="000E45A3">
        <w:rPr>
          <w:rFonts w:ascii="Palatino Linotype" w:hAnsi="Palatino Linotype"/>
          <w:sz w:val="24"/>
          <w:szCs w:val="24"/>
        </w:rPr>
        <w:t>a</w:t>
      </w:r>
      <w:r w:rsidR="002C592D" w:rsidRPr="008152AB">
        <w:rPr>
          <w:rFonts w:ascii="Palatino Linotype" w:hAnsi="Palatino Linotype"/>
          <w:sz w:val="24"/>
          <w:szCs w:val="24"/>
        </w:rPr>
        <w:t xml:space="preserve"> </w:t>
      </w:r>
      <w:r w:rsidR="00D9061D">
        <w:rPr>
          <w:rFonts w:ascii="Palatino Linotype" w:hAnsi="Palatino Linotype"/>
          <w:sz w:val="24"/>
          <w:szCs w:val="24"/>
        </w:rPr>
        <w:t>Comisionada Zulema Martínez Sánchez</w:t>
      </w:r>
      <w:r w:rsidR="006361C3" w:rsidRPr="008152AB">
        <w:rPr>
          <w:rFonts w:ascii="Palatino Linotype" w:hAnsi="Palatino Linotype"/>
          <w:sz w:val="24"/>
          <w:szCs w:val="24"/>
        </w:rPr>
        <w:t xml:space="preserve">, </w:t>
      </w:r>
      <w:r w:rsidRPr="0053687A">
        <w:rPr>
          <w:rFonts w:ascii="Palatino Linotype" w:hAnsi="Palatino Linotype"/>
          <w:sz w:val="24"/>
          <w:szCs w:val="24"/>
        </w:rPr>
        <w:t>se decretó el cierre de</w:t>
      </w:r>
      <w:r>
        <w:rPr>
          <w:rFonts w:ascii="Palatino Linotype" w:hAnsi="Palatino Linotype"/>
          <w:sz w:val="24"/>
          <w:szCs w:val="24"/>
        </w:rPr>
        <w:t>l periodo de</w:t>
      </w:r>
      <w:r w:rsidRPr="0053687A">
        <w:rPr>
          <w:rFonts w:ascii="Palatino Linotype" w:hAnsi="Palatino Linotype"/>
          <w:sz w:val="24"/>
          <w:szCs w:val="24"/>
        </w:rPr>
        <w:t xml:space="preserve"> instrucción, en términos del artículo 185 fracción VI de la Ley de Transparencia y Acceso a la Información Pública del</w:t>
      </w:r>
      <w:r>
        <w:rPr>
          <w:rFonts w:ascii="Palatino Linotype" w:hAnsi="Palatino Linotype"/>
          <w:sz w:val="24"/>
          <w:szCs w:val="24"/>
        </w:rPr>
        <w:t xml:space="preserve"> Estado de México y Municipios.</w:t>
      </w:r>
    </w:p>
    <w:p w14:paraId="6B746FFA" w14:textId="77777777" w:rsidR="00196908" w:rsidRDefault="00196908" w:rsidP="00D04797">
      <w:pPr>
        <w:spacing w:before="240" w:after="240" w:line="360" w:lineRule="auto"/>
        <w:jc w:val="both"/>
        <w:rPr>
          <w:rFonts w:ascii="Palatino Linotype" w:hAnsi="Palatino Linotype"/>
          <w:sz w:val="24"/>
          <w:szCs w:val="24"/>
        </w:rPr>
      </w:pPr>
    </w:p>
    <w:p w14:paraId="1AB8331C" w14:textId="787DF4A5" w:rsidR="00196908" w:rsidRPr="00F369A5" w:rsidRDefault="00025F3C" w:rsidP="00196908">
      <w:pPr>
        <w:spacing w:before="240" w:after="240" w:line="360" w:lineRule="auto"/>
        <w:jc w:val="both"/>
        <w:rPr>
          <w:rFonts w:ascii="Palatino Linotype" w:hAnsi="Palatino Linotype" w:cs="Arial"/>
          <w:sz w:val="24"/>
          <w:szCs w:val="24"/>
        </w:rPr>
      </w:pPr>
      <w:r w:rsidRPr="00F369A5">
        <w:rPr>
          <w:rFonts w:ascii="Palatino Linotype" w:hAnsi="Palatino Linotype" w:cs="Arial"/>
          <w:b/>
          <w:bCs/>
          <w:sz w:val="24"/>
          <w:szCs w:val="24"/>
        </w:rPr>
        <w:t>SEXTO</w:t>
      </w:r>
      <w:r w:rsidR="00196908" w:rsidRPr="00F369A5">
        <w:rPr>
          <w:rFonts w:ascii="Palatino Linotype" w:hAnsi="Palatino Linotype" w:cs="Arial"/>
          <w:b/>
          <w:bCs/>
          <w:sz w:val="24"/>
          <w:szCs w:val="24"/>
        </w:rPr>
        <w:t>. De la ampliación del término para resolver.</w:t>
      </w:r>
    </w:p>
    <w:p w14:paraId="278D76FD" w14:textId="7B13C27C" w:rsidR="00196908" w:rsidRDefault="00196908" w:rsidP="00196908">
      <w:pPr>
        <w:spacing w:before="240" w:after="240" w:line="360" w:lineRule="auto"/>
        <w:jc w:val="both"/>
        <w:rPr>
          <w:rFonts w:ascii="Palatino Linotype" w:hAnsi="Palatino Linotype" w:cs="Arial"/>
          <w:sz w:val="24"/>
          <w:szCs w:val="24"/>
        </w:rPr>
      </w:pPr>
      <w:r w:rsidRPr="00F369A5">
        <w:rPr>
          <w:rFonts w:ascii="Palatino Linotype" w:hAnsi="Palatino Linotype" w:cs="Arial"/>
          <w:sz w:val="24"/>
          <w:szCs w:val="24"/>
        </w:rPr>
        <w:t xml:space="preserve">En fecha </w:t>
      </w:r>
      <w:r w:rsidR="00B81F4F" w:rsidRPr="00F369A5">
        <w:rPr>
          <w:rFonts w:ascii="Palatino Linotype" w:hAnsi="Palatino Linotype" w:cs="Arial"/>
          <w:sz w:val="24"/>
          <w:szCs w:val="24"/>
        </w:rPr>
        <w:t xml:space="preserve">seis </w:t>
      </w:r>
      <w:r w:rsidRPr="00F369A5">
        <w:rPr>
          <w:rFonts w:ascii="Palatino Linotype" w:hAnsi="Palatino Linotype" w:cs="Arial"/>
          <w:sz w:val="24"/>
          <w:szCs w:val="24"/>
        </w:rPr>
        <w:t xml:space="preserve">de </w:t>
      </w:r>
      <w:r w:rsidR="00B81F4F" w:rsidRPr="00F369A5">
        <w:rPr>
          <w:rFonts w:ascii="Palatino Linotype" w:hAnsi="Palatino Linotype" w:cs="Arial"/>
          <w:sz w:val="24"/>
          <w:szCs w:val="24"/>
        </w:rPr>
        <w:t xml:space="preserve">diciembre </w:t>
      </w:r>
      <w:r w:rsidRPr="00F369A5">
        <w:rPr>
          <w:rFonts w:ascii="Palatino Linotype" w:hAnsi="Palatino Linotype" w:cs="Arial"/>
          <w:sz w:val="24"/>
          <w:szCs w:val="24"/>
        </w:rPr>
        <w:t>de dos mil dieciocho, se amplió el término para resolver el recurso de revisión en términos del artículo 181 párrafo tercero de la Ley de Transparencia y Acceso a la Información Pública del Estado de México y Municipios por un plazo de quince días hábiles; y</w:t>
      </w:r>
    </w:p>
    <w:p w14:paraId="6CF8B856" w14:textId="77777777" w:rsidR="00196908" w:rsidRPr="008152AB" w:rsidRDefault="00196908" w:rsidP="00D04797">
      <w:pPr>
        <w:spacing w:before="240" w:after="240" w:line="360" w:lineRule="auto"/>
        <w:jc w:val="both"/>
        <w:rPr>
          <w:rFonts w:ascii="Palatino Linotype" w:hAnsi="Palatino Linotype"/>
          <w:sz w:val="24"/>
          <w:szCs w:val="24"/>
        </w:rPr>
      </w:pPr>
    </w:p>
    <w:p w14:paraId="3295EA33" w14:textId="77777777" w:rsidR="001032D4" w:rsidRPr="00196908" w:rsidRDefault="00F06264" w:rsidP="00724563">
      <w:pPr>
        <w:spacing w:before="240" w:after="240" w:line="360" w:lineRule="auto"/>
        <w:jc w:val="center"/>
        <w:rPr>
          <w:rFonts w:ascii="Palatino Linotype" w:hAnsi="Palatino Linotype" w:cs="Arial"/>
          <w:b/>
          <w:sz w:val="28"/>
          <w:szCs w:val="28"/>
        </w:rPr>
      </w:pPr>
      <w:r w:rsidRPr="00196908">
        <w:rPr>
          <w:rFonts w:ascii="Palatino Linotype" w:hAnsi="Palatino Linotype" w:cs="Arial"/>
          <w:b/>
          <w:sz w:val="28"/>
          <w:szCs w:val="28"/>
        </w:rPr>
        <w:t>C O N S I D E R A N D O</w:t>
      </w:r>
    </w:p>
    <w:p w14:paraId="736BFD85" w14:textId="77777777" w:rsidR="00196908" w:rsidRDefault="00196908" w:rsidP="00D04797">
      <w:pPr>
        <w:spacing w:before="240" w:after="240" w:line="360" w:lineRule="auto"/>
        <w:jc w:val="both"/>
        <w:rPr>
          <w:rFonts w:ascii="Palatino Linotype" w:hAnsi="Palatino Linotype"/>
          <w:b/>
          <w:sz w:val="24"/>
          <w:szCs w:val="24"/>
        </w:rPr>
      </w:pPr>
    </w:p>
    <w:p w14:paraId="751F65B1" w14:textId="77777777" w:rsidR="000B518A" w:rsidRPr="008152AB" w:rsidRDefault="000B518A" w:rsidP="00D04797">
      <w:pPr>
        <w:spacing w:before="240" w:after="240" w:line="360" w:lineRule="auto"/>
        <w:jc w:val="both"/>
        <w:rPr>
          <w:rFonts w:ascii="Palatino Linotype" w:hAnsi="Palatino Linotype"/>
          <w:b/>
          <w:sz w:val="24"/>
          <w:szCs w:val="24"/>
        </w:rPr>
      </w:pPr>
      <w:r w:rsidRPr="008152AB">
        <w:rPr>
          <w:rFonts w:ascii="Palatino Linotype" w:hAnsi="Palatino Linotype"/>
          <w:b/>
          <w:sz w:val="24"/>
          <w:szCs w:val="24"/>
        </w:rPr>
        <w:t>PRIMERO. De la competencia.</w:t>
      </w:r>
    </w:p>
    <w:p w14:paraId="508D2FEF" w14:textId="77777777" w:rsidR="00421F6E" w:rsidRPr="008152AB" w:rsidRDefault="007C0F23" w:rsidP="00D04797">
      <w:pPr>
        <w:spacing w:before="240" w:after="240" w:line="360" w:lineRule="auto"/>
        <w:jc w:val="both"/>
        <w:rPr>
          <w:rFonts w:ascii="Palatino Linotype" w:hAnsi="Palatino Linotype"/>
          <w:sz w:val="24"/>
          <w:szCs w:val="24"/>
        </w:rPr>
      </w:pPr>
      <w:r w:rsidRPr="008152AB">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w:t>
      </w:r>
      <w:r w:rsidR="00F00E9D" w:rsidRPr="008152AB">
        <w:rPr>
          <w:rFonts w:ascii="Palatino Linotype" w:hAnsi="Palatino Linotype"/>
          <w:sz w:val="24"/>
          <w:szCs w:val="24"/>
        </w:rPr>
        <w:t>vigésimo, vigésimo primero y vigésimo segundo</w:t>
      </w:r>
      <w:r w:rsidRPr="008152AB">
        <w:rPr>
          <w:rFonts w:ascii="Palatino Linotype" w:hAnsi="Palatino Linotype"/>
          <w:sz w:val="24"/>
          <w:szCs w:val="24"/>
        </w:rPr>
        <w:t>, fracción IV de la Constitución Política del Es</w:t>
      </w:r>
      <w:r w:rsidR="00491FBF" w:rsidRPr="008152AB">
        <w:rPr>
          <w:rFonts w:ascii="Palatino Linotype" w:hAnsi="Palatino Linotype"/>
          <w:sz w:val="24"/>
          <w:szCs w:val="24"/>
        </w:rPr>
        <w:t xml:space="preserve">tado Libre </w:t>
      </w:r>
      <w:r w:rsidR="00491FBF" w:rsidRPr="008152AB">
        <w:rPr>
          <w:rFonts w:ascii="Palatino Linotype" w:hAnsi="Palatino Linotype"/>
          <w:sz w:val="24"/>
          <w:szCs w:val="24"/>
        </w:rPr>
        <w:lastRenderedPageBreak/>
        <w:t>y Soberano de México;</w:t>
      </w:r>
      <w:r w:rsidRPr="008152AB">
        <w:rPr>
          <w:rFonts w:ascii="Palatino Linotype" w:hAnsi="Palatino Linotype"/>
          <w:sz w:val="24"/>
          <w:szCs w:val="24"/>
        </w:rPr>
        <w:t xml:space="preserve"> 1, 2 fracción II, 13, 29, 36 fracciones II y III, 176, 178, 179, 181 párrafo tercero, 185, 188 y 194 de la Ley de Transparencia y Acceso a la Información Pública del Estado de México y Municipios; </w:t>
      </w:r>
      <w:r w:rsidR="004D138A" w:rsidRPr="008152AB">
        <w:rPr>
          <w:rFonts w:ascii="Palatino Linotype" w:hAnsi="Palatino Linotype"/>
          <w:sz w:val="24"/>
          <w:szCs w:val="24"/>
        </w:rPr>
        <w:t xml:space="preserve">9, fracciones I y XXIV, 11 y 14 fracción I </w:t>
      </w:r>
      <w:r w:rsidRPr="008152AB">
        <w:rPr>
          <w:rFonts w:ascii="Palatino Linotype" w:hAnsi="Palatino Linotype"/>
          <w:sz w:val="24"/>
          <w:szCs w:val="24"/>
        </w:rPr>
        <w:t>del Reglamento Interior del Instituto de Transparencia, Acceso a la Información Pública y Protección de Datos Personales del Estado de México y Municipios.</w:t>
      </w:r>
    </w:p>
    <w:p w14:paraId="5374CEBF" w14:textId="77777777" w:rsidR="00421F6E" w:rsidRPr="008152AB" w:rsidRDefault="00421F6E" w:rsidP="00D04797">
      <w:pPr>
        <w:spacing w:before="240" w:after="240" w:line="360" w:lineRule="auto"/>
        <w:jc w:val="both"/>
        <w:rPr>
          <w:rFonts w:ascii="Palatino Linotype" w:hAnsi="Palatino Linotype"/>
          <w:sz w:val="24"/>
          <w:szCs w:val="24"/>
        </w:rPr>
      </w:pPr>
    </w:p>
    <w:p w14:paraId="432C56F2" w14:textId="77777777" w:rsidR="000B518A" w:rsidRPr="008152AB" w:rsidRDefault="000B518A" w:rsidP="00D04797">
      <w:pPr>
        <w:spacing w:before="240" w:after="240" w:line="360" w:lineRule="auto"/>
        <w:jc w:val="both"/>
        <w:rPr>
          <w:rFonts w:ascii="Palatino Linotype" w:hAnsi="Palatino Linotype"/>
          <w:b/>
          <w:sz w:val="24"/>
          <w:szCs w:val="24"/>
        </w:rPr>
      </w:pPr>
      <w:r w:rsidRPr="008152AB">
        <w:rPr>
          <w:rFonts w:ascii="Palatino Linotype" w:hAnsi="Palatino Linotype"/>
          <w:b/>
          <w:sz w:val="24"/>
          <w:szCs w:val="24"/>
        </w:rPr>
        <w:t xml:space="preserve">SEGUNDO. Sobre los alcances del recurso de revisión. </w:t>
      </w:r>
    </w:p>
    <w:p w14:paraId="1710486D" w14:textId="77777777" w:rsidR="001032D4" w:rsidRPr="008152AB" w:rsidRDefault="001032D4" w:rsidP="00D04797">
      <w:pPr>
        <w:spacing w:before="240" w:after="240" w:line="360" w:lineRule="auto"/>
        <w:jc w:val="both"/>
        <w:rPr>
          <w:rFonts w:ascii="Palatino Linotype" w:hAnsi="Palatino Linotype"/>
          <w:sz w:val="24"/>
          <w:szCs w:val="24"/>
        </w:rPr>
      </w:pPr>
      <w:r w:rsidRPr="008152AB">
        <w:rPr>
          <w:rFonts w:ascii="Palatino Linotype" w:hAnsi="Palatino Linotype"/>
          <w:sz w:val="24"/>
          <w:szCs w:val="24"/>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6B72E26" w14:textId="77777777" w:rsidR="00A55AEC" w:rsidRPr="008152AB" w:rsidRDefault="00A55AEC" w:rsidP="00D04797">
      <w:pPr>
        <w:spacing w:before="240" w:after="240" w:line="360" w:lineRule="auto"/>
        <w:jc w:val="both"/>
        <w:rPr>
          <w:rFonts w:ascii="Palatino Linotype" w:hAnsi="Palatino Linotype"/>
          <w:sz w:val="24"/>
          <w:szCs w:val="24"/>
        </w:rPr>
      </w:pPr>
    </w:p>
    <w:p w14:paraId="1C725C9F" w14:textId="77777777" w:rsidR="00F97E8E" w:rsidRPr="008152AB" w:rsidRDefault="00F97E8E" w:rsidP="00D04797">
      <w:pPr>
        <w:spacing w:before="240" w:after="240" w:line="360" w:lineRule="auto"/>
        <w:jc w:val="both"/>
        <w:rPr>
          <w:rFonts w:ascii="Palatino Linotype" w:hAnsi="Palatino Linotype"/>
          <w:b/>
          <w:sz w:val="24"/>
          <w:szCs w:val="24"/>
        </w:rPr>
      </w:pPr>
      <w:r w:rsidRPr="008152AB">
        <w:rPr>
          <w:rFonts w:ascii="Palatino Linotype" w:hAnsi="Palatino Linotype"/>
          <w:b/>
          <w:sz w:val="24"/>
          <w:szCs w:val="24"/>
        </w:rPr>
        <w:t>TERCERO. De las causas de improcedencia.</w:t>
      </w:r>
    </w:p>
    <w:p w14:paraId="6A57FA0E" w14:textId="77777777" w:rsidR="00FF3879" w:rsidRPr="008152AB" w:rsidRDefault="00FF3879" w:rsidP="00D04797">
      <w:pPr>
        <w:spacing w:before="240" w:after="240" w:line="360" w:lineRule="auto"/>
        <w:jc w:val="both"/>
        <w:rPr>
          <w:rFonts w:ascii="Palatino Linotype" w:hAnsi="Palatino Linotype"/>
          <w:sz w:val="24"/>
          <w:szCs w:val="24"/>
        </w:rPr>
      </w:pPr>
      <w:r w:rsidRPr="008152AB">
        <w:rPr>
          <w:rFonts w:ascii="Palatino Linotype" w:hAnsi="Palatino Linotype"/>
          <w:sz w:val="24"/>
          <w:szCs w:val="24"/>
        </w:rPr>
        <w:t xml:space="preserve">En el procedimiento de acceso a la información y de los medios de impugnación de la materia, se advierten diversos supuestos de </w:t>
      </w:r>
      <w:proofErr w:type="spellStart"/>
      <w:r w:rsidRPr="008152AB">
        <w:rPr>
          <w:rFonts w:ascii="Palatino Linotype" w:hAnsi="Palatino Linotype"/>
          <w:sz w:val="24"/>
          <w:szCs w:val="24"/>
        </w:rPr>
        <w:t>procedibilidad</w:t>
      </w:r>
      <w:proofErr w:type="spellEnd"/>
      <w:r w:rsidRPr="008152AB">
        <w:rPr>
          <w:rFonts w:ascii="Palatino Linotype" w:hAnsi="Palatino Linotype"/>
          <w:sz w:val="24"/>
          <w:szCs w:val="24"/>
        </w:rPr>
        <w:t xml:space="preserve">, los cuales deben estudiarse con la finalidad de dar cumplimiento a los principios de legalidad y objetividad inmersos en el artículo 9 de Ley de Transparencia y Acceso a la </w:t>
      </w:r>
      <w:r w:rsidRPr="008152AB">
        <w:rPr>
          <w:rFonts w:ascii="Palatino Linotype" w:hAnsi="Palatino Linotype"/>
          <w:sz w:val="24"/>
          <w:szCs w:val="24"/>
        </w:rPr>
        <w:lastRenderedPageBreak/>
        <w:t>Información Pública del Estado de México y Municipios, en correlación con la seguridad jurídica que debe generar lo actuado ante este Organismo garante.</w:t>
      </w:r>
    </w:p>
    <w:p w14:paraId="220134D2" w14:textId="77777777" w:rsidR="0052294F" w:rsidRPr="008152AB" w:rsidRDefault="00FF3879" w:rsidP="00D04797">
      <w:pPr>
        <w:spacing w:before="240" w:after="240" w:line="360" w:lineRule="auto"/>
        <w:jc w:val="both"/>
        <w:rPr>
          <w:rFonts w:ascii="Palatino Linotype" w:hAnsi="Palatino Linotype"/>
          <w:sz w:val="24"/>
          <w:szCs w:val="24"/>
        </w:rPr>
      </w:pPr>
      <w:r w:rsidRPr="008152AB">
        <w:rPr>
          <w:rFonts w:ascii="Palatino Linotype" w:hAnsi="Palatino Linotype"/>
          <w:sz w:val="24"/>
          <w:szCs w:val="24"/>
        </w:rPr>
        <w:t xml:space="preserve">Siendo facultad de este Órgano entrar al estudio de las causas de improcedencia que hagan valer las partes o que se adviertan de oficio por este </w:t>
      </w:r>
      <w:proofErr w:type="spellStart"/>
      <w:r w:rsidRPr="008152AB">
        <w:rPr>
          <w:rFonts w:ascii="Palatino Linotype" w:hAnsi="Palatino Linotype"/>
          <w:sz w:val="24"/>
          <w:szCs w:val="24"/>
        </w:rPr>
        <w:t>Resolutor</w:t>
      </w:r>
      <w:proofErr w:type="spellEnd"/>
      <w:r w:rsidRPr="008152AB">
        <w:rPr>
          <w:rFonts w:ascii="Palatino Linotype" w:hAnsi="Palatino Linotype"/>
          <w:sz w:val="24"/>
          <w:szCs w:val="24"/>
        </w:rPr>
        <w:t xml:space="preserve">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8152AB">
        <w:rPr>
          <w:rFonts w:ascii="Palatino Linotype" w:hAnsi="Palatino Linotype"/>
          <w:sz w:val="24"/>
          <w:szCs w:val="24"/>
          <w:vertAlign w:val="superscript"/>
        </w:rPr>
        <w:footnoteReference w:id="1"/>
      </w:r>
      <w:r w:rsidRPr="008152AB">
        <w:rPr>
          <w:rFonts w:ascii="Palatino Linotype" w:hAnsi="Palatino Linotype"/>
          <w:sz w:val="24"/>
          <w:szCs w:val="24"/>
        </w:rPr>
        <w:t>.</w:t>
      </w:r>
    </w:p>
    <w:p w14:paraId="6E4BFD13" w14:textId="77777777" w:rsidR="00FF3879" w:rsidRPr="008152AB" w:rsidRDefault="00FF3879" w:rsidP="00D04797">
      <w:pPr>
        <w:spacing w:before="240" w:after="240" w:line="360" w:lineRule="auto"/>
        <w:jc w:val="both"/>
        <w:rPr>
          <w:rFonts w:ascii="Palatino Linotype" w:hAnsi="Palatino Linotype"/>
          <w:sz w:val="24"/>
          <w:szCs w:val="24"/>
        </w:rPr>
      </w:pPr>
      <w:r w:rsidRPr="008152AB">
        <w:rPr>
          <w:rFonts w:ascii="Palatino Linotype" w:hAnsi="Palatino Linotype"/>
          <w:sz w:val="24"/>
          <w:szCs w:val="24"/>
        </w:rPr>
        <w:lastRenderedPageBreak/>
        <w:t>Así las cosas, del análisis del expediente electrónico no se advierte ninguna causa de improcedencia que se actualice, ni mucho menos alguna hecha valer por alguna de las partes, procediendo al estudio del fondo del asunto, en los siguientes términos.</w:t>
      </w:r>
    </w:p>
    <w:p w14:paraId="7438B8F6" w14:textId="77777777" w:rsidR="002F382F" w:rsidRPr="008152AB" w:rsidRDefault="002F382F" w:rsidP="00D04797">
      <w:pPr>
        <w:spacing w:before="240" w:after="240" w:line="360" w:lineRule="auto"/>
        <w:jc w:val="both"/>
        <w:rPr>
          <w:rFonts w:ascii="Palatino Linotype" w:hAnsi="Palatino Linotype" w:cs="Arial"/>
          <w:sz w:val="24"/>
          <w:szCs w:val="24"/>
        </w:rPr>
      </w:pPr>
    </w:p>
    <w:p w14:paraId="3F1CA755" w14:textId="77777777" w:rsidR="00FF3879" w:rsidRPr="008152AB" w:rsidRDefault="0052294F" w:rsidP="00D04797">
      <w:pPr>
        <w:spacing w:before="240" w:after="240" w:line="360" w:lineRule="auto"/>
        <w:jc w:val="both"/>
        <w:rPr>
          <w:rFonts w:ascii="Palatino Linotype" w:hAnsi="Palatino Linotype"/>
          <w:b/>
          <w:sz w:val="24"/>
          <w:szCs w:val="24"/>
        </w:rPr>
      </w:pPr>
      <w:r w:rsidRPr="008152AB">
        <w:rPr>
          <w:rFonts w:ascii="Palatino Linotype" w:hAnsi="Palatino Linotype"/>
          <w:b/>
          <w:sz w:val="24"/>
          <w:szCs w:val="24"/>
        </w:rPr>
        <w:t>CUARTO</w:t>
      </w:r>
      <w:r w:rsidR="00FF3879" w:rsidRPr="008152AB">
        <w:rPr>
          <w:rFonts w:ascii="Palatino Linotype" w:hAnsi="Palatino Linotype"/>
          <w:b/>
          <w:sz w:val="24"/>
          <w:szCs w:val="24"/>
        </w:rPr>
        <w:t>. Estudio y resolución del asunto.</w:t>
      </w:r>
    </w:p>
    <w:p w14:paraId="494C4C5C" w14:textId="6372A0A1" w:rsidR="00576276" w:rsidRPr="008152AB" w:rsidRDefault="00576276" w:rsidP="00D04797">
      <w:pPr>
        <w:spacing w:before="240" w:after="240" w:line="360" w:lineRule="auto"/>
        <w:jc w:val="both"/>
        <w:rPr>
          <w:rFonts w:ascii="Palatino Linotype" w:hAnsi="Palatino Linotype" w:cs="Arial"/>
          <w:sz w:val="24"/>
          <w:szCs w:val="24"/>
        </w:rPr>
      </w:pPr>
      <w:r w:rsidRPr="008152AB">
        <w:rPr>
          <w:rFonts w:ascii="Palatino Linotype" w:hAnsi="Palatino Linotype" w:cs="Arial"/>
          <w:sz w:val="24"/>
          <w:szCs w:val="24"/>
        </w:rPr>
        <w:t xml:space="preserve">Antes del entrar al estudio, cabe precisar que el </w:t>
      </w:r>
      <w:r w:rsidR="007B657D" w:rsidRPr="007B657D">
        <w:rPr>
          <w:rFonts w:ascii="Palatino Linotype" w:hAnsi="Palatino Linotype" w:cs="Arial"/>
          <w:b/>
          <w:sz w:val="24"/>
          <w:szCs w:val="24"/>
        </w:rPr>
        <w:t>Sujeto Obligado</w:t>
      </w:r>
      <w:r w:rsidRPr="008152AB">
        <w:rPr>
          <w:rFonts w:ascii="Palatino Linotype" w:hAnsi="Palatino Linotype" w:cs="Arial"/>
          <w:sz w:val="24"/>
          <w:szCs w:val="24"/>
        </w:rPr>
        <w:t xml:space="preserve"> no realizó pronunciamiento alguno, pues no se debe perder de vista que el objeto del presente fallo nace a la vida jurídica en el momento en el que el p</w:t>
      </w:r>
      <w:r w:rsidR="000403ED" w:rsidRPr="008152AB">
        <w:rPr>
          <w:rFonts w:ascii="Palatino Linotype" w:hAnsi="Palatino Linotype" w:cs="Arial"/>
          <w:sz w:val="24"/>
          <w:szCs w:val="24"/>
        </w:rPr>
        <w:t xml:space="preserve">articular reviste la figura de </w:t>
      </w:r>
      <w:r w:rsidR="000403ED" w:rsidRPr="0063700D">
        <w:rPr>
          <w:rFonts w:ascii="Palatino Linotype" w:hAnsi="Palatino Linotype" w:cs="Arial"/>
          <w:b/>
          <w:sz w:val="24"/>
          <w:szCs w:val="24"/>
        </w:rPr>
        <w:t>R</w:t>
      </w:r>
      <w:r w:rsidRPr="0063700D">
        <w:rPr>
          <w:rFonts w:ascii="Palatino Linotype" w:hAnsi="Palatino Linotype" w:cs="Arial"/>
          <w:b/>
          <w:sz w:val="24"/>
          <w:szCs w:val="24"/>
        </w:rPr>
        <w:t>ecurrente</w:t>
      </w:r>
      <w:r w:rsidRPr="008152AB">
        <w:rPr>
          <w:rFonts w:ascii="Palatino Linotype" w:hAnsi="Palatino Linotype" w:cs="Arial"/>
          <w:sz w:val="24"/>
          <w:szCs w:val="24"/>
        </w:rPr>
        <w:t xml:space="preserve"> interponiendo dicho medio de impugnación, el cual tiene como motivo de inconformidad la omisión de la autoridad en dar respuesta a su solicitud, en consecuencia se actualizándose las hipótesis señaladas</w:t>
      </w:r>
      <w:r w:rsidRPr="008152AB">
        <w:rPr>
          <w:rFonts w:ascii="Palatino Linotype" w:eastAsia="Calibri" w:hAnsi="Palatino Linotype" w:cs="Arial"/>
          <w:sz w:val="24"/>
          <w:szCs w:val="24"/>
        </w:rPr>
        <w:t xml:space="preserve"> en las fracciones I y VII del artículo 179 de la </w:t>
      </w:r>
      <w:r w:rsidRPr="002D1EA7">
        <w:rPr>
          <w:rFonts w:ascii="Palatino Linotype" w:eastAsia="Calibri" w:hAnsi="Palatino Linotype" w:cs="Arial"/>
          <w:sz w:val="24"/>
          <w:szCs w:val="24"/>
        </w:rPr>
        <w:t>Ley de Transparencia y Acceso a la Información Pública del Estado de México y Municipios</w:t>
      </w:r>
      <w:r w:rsidRPr="008152AB">
        <w:rPr>
          <w:rFonts w:ascii="Palatino Linotype" w:eastAsia="Calibri" w:hAnsi="Palatino Linotype" w:cs="Arial"/>
          <w:sz w:val="24"/>
          <w:szCs w:val="24"/>
        </w:rPr>
        <w:t>,</w:t>
      </w:r>
      <w:r w:rsidRPr="008152AB">
        <w:rPr>
          <w:rFonts w:ascii="Palatino Linotype" w:eastAsia="Calibri" w:hAnsi="Palatino Linotype" w:cs="Arial"/>
          <w:b/>
          <w:sz w:val="24"/>
          <w:szCs w:val="24"/>
        </w:rPr>
        <w:t xml:space="preserve"> </w:t>
      </w:r>
      <w:r w:rsidRPr="008152AB">
        <w:rPr>
          <w:rFonts w:ascii="Palatino Linotype" w:hAnsi="Palatino Linotype" w:cs="Arial"/>
          <w:sz w:val="24"/>
          <w:szCs w:val="24"/>
        </w:rPr>
        <w:t>resultando procedente la interposición del recurso de revisión cuando no se dé respuesta a una solicitud de información.</w:t>
      </w:r>
    </w:p>
    <w:p w14:paraId="7A8FBAD0" w14:textId="77777777" w:rsidR="00576276" w:rsidRPr="008152AB" w:rsidRDefault="00576276" w:rsidP="00D04797">
      <w:pPr>
        <w:spacing w:before="240" w:after="240" w:line="360" w:lineRule="auto"/>
        <w:jc w:val="both"/>
        <w:rPr>
          <w:rFonts w:ascii="Palatino Linotype" w:hAnsi="Palatino Linotype" w:cs="Arial"/>
          <w:sz w:val="24"/>
          <w:szCs w:val="24"/>
        </w:rPr>
      </w:pPr>
      <w:r w:rsidRPr="008152AB">
        <w:rPr>
          <w:rFonts w:ascii="Palatino Linotype" w:hAnsi="Palatino Linotype" w:cs="Arial"/>
          <w:sz w:val="24"/>
          <w:szCs w:val="24"/>
        </w:rPr>
        <w:t xml:space="preserve">Así las cosas, ante la omisión del </w:t>
      </w:r>
      <w:r w:rsidRPr="007B657D">
        <w:rPr>
          <w:rFonts w:ascii="Palatino Linotype" w:hAnsi="Palatino Linotype" w:cs="Arial"/>
          <w:b/>
          <w:sz w:val="24"/>
          <w:szCs w:val="24"/>
        </w:rPr>
        <w:t xml:space="preserve">Sujeto </w:t>
      </w:r>
      <w:r w:rsidR="000403ED" w:rsidRPr="007B657D">
        <w:rPr>
          <w:rFonts w:ascii="Palatino Linotype" w:hAnsi="Palatino Linotype" w:cs="Arial"/>
          <w:b/>
          <w:sz w:val="24"/>
          <w:szCs w:val="24"/>
        </w:rPr>
        <w:t>Obligado</w:t>
      </w:r>
      <w:r w:rsidR="000403ED" w:rsidRPr="008152AB">
        <w:rPr>
          <w:rFonts w:ascii="Palatino Linotype" w:hAnsi="Palatino Linotype" w:cs="Arial"/>
          <w:sz w:val="24"/>
          <w:szCs w:val="24"/>
        </w:rPr>
        <w:t xml:space="preserve"> para dar respuesta a la </w:t>
      </w:r>
      <w:r w:rsidR="000403ED" w:rsidRPr="008152AB">
        <w:rPr>
          <w:rFonts w:ascii="Palatino Linotype" w:hAnsi="Palatino Linotype" w:cs="Arial"/>
          <w:sz w:val="24"/>
          <w:szCs w:val="24"/>
        </w:rPr>
        <w:br/>
      </w:r>
      <w:r w:rsidR="000403ED" w:rsidRPr="0063700D">
        <w:rPr>
          <w:rFonts w:ascii="Palatino Linotype" w:hAnsi="Palatino Linotype" w:cs="Arial"/>
          <w:b/>
          <w:sz w:val="24"/>
          <w:szCs w:val="24"/>
        </w:rPr>
        <w:t>R</w:t>
      </w:r>
      <w:r w:rsidRPr="0063700D">
        <w:rPr>
          <w:rFonts w:ascii="Palatino Linotype" w:hAnsi="Palatino Linotype" w:cs="Arial"/>
          <w:b/>
          <w:sz w:val="24"/>
          <w:szCs w:val="24"/>
        </w:rPr>
        <w:t>ecurrente</w:t>
      </w:r>
      <w:r w:rsidRPr="008152AB">
        <w:rPr>
          <w:rFonts w:ascii="Palatino Linotype" w:hAnsi="Palatino Linotype" w:cs="Arial"/>
          <w:sz w:val="24"/>
          <w:szCs w:val="24"/>
        </w:rPr>
        <w:t>, se advierte que en la doctrina se le conoce como negativa ficta, figura jurídica cuya esencia consiste en atribuir un efecto negativo al silencio de la autoridad administrativa frente a las instancias y solicitudes que hagan los particulares.</w:t>
      </w:r>
    </w:p>
    <w:p w14:paraId="263E7477" w14:textId="216180AC" w:rsidR="00576276" w:rsidRPr="008152AB" w:rsidRDefault="00576276" w:rsidP="00D04797">
      <w:pPr>
        <w:spacing w:before="240" w:after="240" w:line="360" w:lineRule="auto"/>
        <w:jc w:val="both"/>
        <w:rPr>
          <w:rFonts w:ascii="Palatino Linotype" w:hAnsi="Palatino Linotype" w:cs="Arial"/>
          <w:sz w:val="24"/>
          <w:szCs w:val="24"/>
        </w:rPr>
      </w:pPr>
      <w:r w:rsidRPr="008152AB">
        <w:rPr>
          <w:rFonts w:ascii="Palatino Linotype" w:hAnsi="Palatino Linotype" w:cs="Arial"/>
          <w:sz w:val="24"/>
          <w:szCs w:val="24"/>
        </w:rPr>
        <w:t xml:space="preserve">En este sentido la </w:t>
      </w:r>
      <w:r w:rsidRPr="008152AB">
        <w:rPr>
          <w:rFonts w:ascii="Palatino Linotype" w:hAnsi="Palatino Linotype" w:cs="Arial"/>
          <w:i/>
          <w:sz w:val="24"/>
          <w:szCs w:val="24"/>
        </w:rPr>
        <w:t>negativa ficta</w:t>
      </w:r>
      <w:r w:rsidRPr="008152AB">
        <w:rPr>
          <w:rFonts w:ascii="Palatino Linotype" w:hAnsi="Palatino Linotype" w:cs="Arial"/>
          <w:sz w:val="24"/>
          <w:szCs w:val="24"/>
        </w:rPr>
        <w:t xml:space="preserve"> constituye una presunción legal, en el entendido de que donde no hubo respuesta por parte del </w:t>
      </w:r>
      <w:r w:rsidRPr="008152AB">
        <w:rPr>
          <w:rFonts w:ascii="Palatino Linotype" w:hAnsi="Palatino Linotype" w:cs="Arial"/>
          <w:b/>
          <w:sz w:val="24"/>
          <w:szCs w:val="24"/>
        </w:rPr>
        <w:t>Sujeto Obligado</w:t>
      </w:r>
      <w:r w:rsidR="000310B0" w:rsidRPr="000310B0">
        <w:rPr>
          <w:rFonts w:ascii="Palatino Linotype" w:hAnsi="Palatino Linotype" w:cs="Arial"/>
          <w:sz w:val="24"/>
          <w:szCs w:val="24"/>
        </w:rPr>
        <w:t>,</w:t>
      </w:r>
      <w:r w:rsidRPr="008152AB">
        <w:rPr>
          <w:rFonts w:ascii="Palatino Linotype" w:hAnsi="Palatino Linotype" w:cs="Arial"/>
          <w:b/>
          <w:sz w:val="24"/>
          <w:szCs w:val="24"/>
        </w:rPr>
        <w:t xml:space="preserve"> </w:t>
      </w:r>
      <w:r w:rsidRPr="008152AB">
        <w:rPr>
          <w:rFonts w:ascii="Palatino Linotype" w:hAnsi="Palatino Linotype" w:cs="Arial"/>
          <w:sz w:val="24"/>
          <w:szCs w:val="24"/>
        </w:rPr>
        <w:t xml:space="preserve">existe una resolución de rechazo ante la solicitud del ciudadano; ya que efectivamente, dicha figura se encuentra íntimamente vinculada con el Derecho al Acceso de Información, </w:t>
      </w:r>
      <w:r w:rsidRPr="008152AB">
        <w:rPr>
          <w:rFonts w:ascii="Palatino Linotype" w:hAnsi="Palatino Linotype" w:cs="Arial"/>
          <w:sz w:val="24"/>
          <w:szCs w:val="24"/>
        </w:rPr>
        <w:lastRenderedPageBreak/>
        <w:t xml:space="preserve">consagrado en nuestra Carta Magna, es por ello que constituye un instrumento que garantiza la posibilidad de defensa del particular en contra de la incertidumbre jurídica y que tiende a realizar ese </w:t>
      </w:r>
      <w:r w:rsidRPr="008152AB">
        <w:rPr>
          <w:rFonts w:ascii="Palatino Linotype" w:hAnsi="Palatino Linotype" w:cs="Arial"/>
          <w:i/>
          <w:sz w:val="24"/>
          <w:szCs w:val="24"/>
        </w:rPr>
        <w:t>Estado de Derecho</w:t>
      </w:r>
      <w:r w:rsidRPr="008152AB">
        <w:rPr>
          <w:rFonts w:ascii="Palatino Linotype" w:hAnsi="Palatino Linotype" w:cs="Arial"/>
          <w:sz w:val="24"/>
          <w:szCs w:val="24"/>
        </w:rPr>
        <w:t xml:space="preserve"> en el que, el particular, tiene siempre una vía de defensa.</w:t>
      </w:r>
    </w:p>
    <w:p w14:paraId="30553CCD" w14:textId="77777777" w:rsidR="00576276" w:rsidRPr="008152AB" w:rsidRDefault="00576276" w:rsidP="00D04797">
      <w:pPr>
        <w:spacing w:before="240" w:after="240" w:line="360" w:lineRule="auto"/>
        <w:jc w:val="both"/>
        <w:rPr>
          <w:rFonts w:ascii="Palatino Linotype" w:hAnsi="Palatino Linotype" w:cs="Arial"/>
          <w:color w:val="000000" w:themeColor="text1"/>
          <w:sz w:val="24"/>
          <w:szCs w:val="24"/>
        </w:rPr>
      </w:pPr>
      <w:r w:rsidRPr="008152AB">
        <w:rPr>
          <w:rFonts w:ascii="Palatino Linotype" w:hAnsi="Palatino Linotype" w:cs="Arial"/>
          <w:sz w:val="24"/>
          <w:szCs w:val="24"/>
        </w:rPr>
        <w:t xml:space="preserve">En este sentido en el marco del derecho de acceso a la información pública, la figura de la </w:t>
      </w:r>
      <w:r w:rsidRPr="008152AB">
        <w:rPr>
          <w:rFonts w:ascii="Palatino Linotype" w:hAnsi="Palatino Linotype" w:cs="Arial"/>
          <w:i/>
          <w:sz w:val="24"/>
          <w:szCs w:val="24"/>
        </w:rPr>
        <w:t>negativa ficta</w:t>
      </w:r>
      <w:r w:rsidRPr="008152AB">
        <w:rPr>
          <w:rFonts w:ascii="Palatino Linotype" w:hAnsi="Palatino Linotype" w:cs="Arial"/>
          <w:sz w:val="24"/>
          <w:szCs w:val="24"/>
        </w:rPr>
        <w:t xml:space="preserve"> brinda al ciudadano la oportunidad de inconformarse en los casos en que estime violentado su derecho; en consecuencia, </w:t>
      </w:r>
      <w:r w:rsidRPr="008152AB">
        <w:rPr>
          <w:rFonts w:ascii="Palatino Linotype" w:hAnsi="Palatino Linotype" w:cs="Arial"/>
          <w:color w:val="000000" w:themeColor="text1"/>
          <w:sz w:val="24"/>
          <w:szCs w:val="24"/>
        </w:rPr>
        <w:t>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380CF61" w14:textId="77777777" w:rsidR="00576276" w:rsidRPr="00927668" w:rsidRDefault="00576276" w:rsidP="00663203">
      <w:pPr>
        <w:spacing w:before="240" w:after="240" w:line="240" w:lineRule="auto"/>
        <w:ind w:left="567" w:right="567"/>
        <w:jc w:val="both"/>
        <w:rPr>
          <w:rFonts w:ascii="Palatino Linotype" w:hAnsi="Palatino Linotype" w:cs="Arial"/>
          <w:bCs/>
          <w:i/>
          <w:color w:val="000000" w:themeColor="text1"/>
        </w:rPr>
      </w:pPr>
      <w:r w:rsidRPr="00927668">
        <w:rPr>
          <w:rFonts w:ascii="Palatino Linotype" w:hAnsi="Palatino Linotype" w:cs="Arial"/>
          <w:b/>
          <w:bCs/>
          <w:i/>
          <w:color w:val="000000" w:themeColor="text1"/>
        </w:rPr>
        <w:t xml:space="preserve">“Artículo 4. </w:t>
      </w:r>
      <w:r w:rsidRPr="00927668">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927668">
        <w:rPr>
          <w:rFonts w:ascii="Palatino Linotype" w:hAnsi="Palatino Linotype" w:cs="Arial"/>
          <w:bCs/>
          <w:i/>
          <w:color w:val="000000" w:themeColor="text1"/>
        </w:rPr>
        <w:t>, sin necesidad de acreditar personalidad ni interés jurídico.</w:t>
      </w:r>
    </w:p>
    <w:p w14:paraId="4FA07436" w14:textId="77777777" w:rsidR="00576276" w:rsidRPr="00927668" w:rsidRDefault="00576276" w:rsidP="00663203">
      <w:pPr>
        <w:spacing w:before="240" w:after="240" w:line="240" w:lineRule="auto"/>
        <w:ind w:left="567" w:right="567"/>
        <w:jc w:val="both"/>
        <w:rPr>
          <w:rFonts w:ascii="Palatino Linotype" w:hAnsi="Palatino Linotype" w:cs="Arial"/>
          <w:i/>
          <w:color w:val="000000" w:themeColor="text1"/>
        </w:rPr>
      </w:pPr>
      <w:r w:rsidRPr="00927668">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927668">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14:paraId="59970964" w14:textId="77777777" w:rsidR="00576276" w:rsidRPr="00927668" w:rsidRDefault="00576276" w:rsidP="00663203">
      <w:pPr>
        <w:spacing w:before="240" w:after="240" w:line="240" w:lineRule="auto"/>
        <w:ind w:left="567" w:right="567"/>
        <w:jc w:val="both"/>
        <w:rPr>
          <w:rFonts w:ascii="Palatino Linotype" w:hAnsi="Palatino Linotype" w:cs="Arial"/>
          <w:i/>
          <w:color w:val="000000" w:themeColor="text1"/>
        </w:rPr>
      </w:pPr>
      <w:r w:rsidRPr="00927668">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14:paraId="12503000" w14:textId="77777777" w:rsidR="00576276" w:rsidRPr="00927668" w:rsidRDefault="00576276" w:rsidP="00663203">
      <w:pPr>
        <w:spacing w:before="240" w:after="240" w:line="240" w:lineRule="auto"/>
        <w:ind w:left="567" w:right="567"/>
        <w:jc w:val="both"/>
        <w:rPr>
          <w:rFonts w:ascii="Palatino Linotype" w:hAnsi="Palatino Linotype" w:cs="Arial"/>
          <w:i/>
          <w:color w:val="000000" w:themeColor="text1"/>
        </w:rPr>
      </w:pPr>
      <w:r w:rsidRPr="00927668">
        <w:rPr>
          <w:rFonts w:ascii="Palatino Linotype" w:hAnsi="Palatino Linotype" w:cs="Arial"/>
          <w:b/>
          <w:bCs/>
          <w:i/>
          <w:color w:val="000000" w:themeColor="text1"/>
        </w:rPr>
        <w:t xml:space="preserve">Artículo 12. </w:t>
      </w:r>
      <w:r w:rsidRPr="00927668">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14:paraId="294E2E58" w14:textId="77777777" w:rsidR="00576276" w:rsidRPr="00927668" w:rsidRDefault="00576276" w:rsidP="00663203">
      <w:pPr>
        <w:spacing w:before="240" w:after="240" w:line="240" w:lineRule="auto"/>
        <w:ind w:left="567" w:right="567"/>
        <w:jc w:val="both"/>
        <w:rPr>
          <w:rFonts w:ascii="Palatino Linotype" w:hAnsi="Palatino Linotype" w:cs="Arial"/>
          <w:i/>
          <w:color w:val="000000" w:themeColor="text1"/>
        </w:rPr>
      </w:pPr>
      <w:r w:rsidRPr="00927668">
        <w:rPr>
          <w:rFonts w:ascii="Palatino Linotype" w:hAnsi="Palatino Linotype" w:cs="Arial"/>
          <w:i/>
          <w:color w:val="000000" w:themeColor="text1"/>
          <w:u w:val="single"/>
        </w:rPr>
        <w:lastRenderedPageBreak/>
        <w:t>Los sujetos obligados sólo proporcionarán la información pública que se les requiera y que obre en sus archivos y en el estado en que ésta se encuentre.</w:t>
      </w:r>
      <w:r w:rsidRPr="00927668">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14:paraId="37549E3E" w14:textId="16600CD4" w:rsidR="00576276" w:rsidRPr="00927668" w:rsidRDefault="00576276" w:rsidP="00663203">
      <w:pPr>
        <w:tabs>
          <w:tab w:val="left" w:pos="6285"/>
        </w:tabs>
        <w:spacing w:before="240" w:after="240" w:line="240" w:lineRule="auto"/>
        <w:ind w:left="567" w:right="567"/>
        <w:jc w:val="both"/>
        <w:rPr>
          <w:rFonts w:ascii="Palatino Linotype" w:hAnsi="Palatino Linotype" w:cs="Arial"/>
          <w:i/>
          <w:color w:val="000000" w:themeColor="text1"/>
        </w:rPr>
      </w:pPr>
      <w:r w:rsidRPr="00927668">
        <w:rPr>
          <w:rFonts w:ascii="Palatino Linotype" w:hAnsi="Palatino Linotype" w:cs="Arial"/>
          <w:i/>
          <w:color w:val="000000" w:themeColor="text1"/>
        </w:rPr>
        <w:t>…</w:t>
      </w:r>
      <w:r w:rsidR="00927668" w:rsidRPr="00927668">
        <w:rPr>
          <w:rFonts w:ascii="Palatino Linotype" w:hAnsi="Palatino Linotype" w:cs="Arial"/>
          <w:i/>
          <w:color w:val="000000" w:themeColor="text1"/>
        </w:rPr>
        <w:tab/>
      </w:r>
    </w:p>
    <w:p w14:paraId="444773CF" w14:textId="77777777" w:rsidR="00576276" w:rsidRPr="00927668" w:rsidRDefault="00576276" w:rsidP="00663203">
      <w:pPr>
        <w:spacing w:before="240" w:after="240" w:line="240" w:lineRule="auto"/>
        <w:ind w:left="567" w:right="567"/>
        <w:jc w:val="both"/>
        <w:rPr>
          <w:rFonts w:ascii="Palatino Linotype" w:hAnsi="Palatino Linotype" w:cs="Arial"/>
          <w:b/>
          <w:bCs/>
          <w:i/>
          <w:color w:val="000000" w:themeColor="text1"/>
        </w:rPr>
      </w:pPr>
      <w:r w:rsidRPr="00927668">
        <w:rPr>
          <w:rFonts w:ascii="Palatino Linotype" w:hAnsi="Palatino Linotype" w:cs="Arial"/>
          <w:b/>
          <w:bCs/>
          <w:i/>
          <w:color w:val="000000" w:themeColor="text1"/>
        </w:rPr>
        <w:t xml:space="preserve">Artículo 24. </w:t>
      </w:r>
    </w:p>
    <w:p w14:paraId="0432AA63" w14:textId="77777777" w:rsidR="00576276" w:rsidRPr="00927668" w:rsidRDefault="00576276" w:rsidP="00663203">
      <w:pPr>
        <w:spacing w:before="240" w:after="240" w:line="240" w:lineRule="auto"/>
        <w:ind w:left="567" w:right="567"/>
        <w:jc w:val="both"/>
        <w:rPr>
          <w:rFonts w:ascii="Palatino Linotype" w:hAnsi="Palatino Linotype" w:cs="Arial"/>
          <w:i/>
          <w:color w:val="000000" w:themeColor="text1"/>
        </w:rPr>
      </w:pPr>
      <w:r w:rsidRPr="00927668">
        <w:rPr>
          <w:rFonts w:ascii="Palatino Linotype" w:hAnsi="Palatino Linotype" w:cs="Arial"/>
          <w:bCs/>
          <w:i/>
          <w:color w:val="000000" w:themeColor="text1"/>
        </w:rPr>
        <w:t>…</w:t>
      </w:r>
    </w:p>
    <w:p w14:paraId="26BF57CE" w14:textId="77777777" w:rsidR="00576276" w:rsidRPr="00927668" w:rsidRDefault="00576276" w:rsidP="00663203">
      <w:pPr>
        <w:spacing w:before="240" w:after="240" w:line="240" w:lineRule="auto"/>
        <w:ind w:left="567" w:right="567"/>
        <w:jc w:val="both"/>
        <w:rPr>
          <w:rFonts w:ascii="Palatino Linotype" w:hAnsi="Palatino Linotype" w:cs="Arial"/>
          <w:i/>
          <w:color w:val="000000" w:themeColor="text1"/>
          <w:u w:val="single"/>
        </w:rPr>
      </w:pPr>
      <w:r w:rsidRPr="00927668">
        <w:rPr>
          <w:rFonts w:ascii="Palatino Linotype" w:hAnsi="Palatino Linotype" w:cs="Arial"/>
          <w:i/>
          <w:color w:val="000000" w:themeColor="text1"/>
          <w:u w:val="single"/>
        </w:rPr>
        <w:t>Los sujetos obligados solo proporcionarán la información pública que generen, administren o posean en el ejercicio de sus atribuciones.”</w:t>
      </w:r>
    </w:p>
    <w:p w14:paraId="15984A63" w14:textId="77777777" w:rsidR="00576276" w:rsidRPr="00927668" w:rsidRDefault="00576276" w:rsidP="00663203">
      <w:pPr>
        <w:spacing w:before="240" w:after="240" w:line="240" w:lineRule="auto"/>
        <w:ind w:left="567" w:right="567"/>
        <w:jc w:val="both"/>
        <w:rPr>
          <w:rFonts w:ascii="Palatino Linotype" w:hAnsi="Palatino Linotype" w:cs="Arial"/>
          <w:i/>
          <w:color w:val="000000" w:themeColor="text1"/>
        </w:rPr>
      </w:pPr>
      <w:r w:rsidRPr="00927668">
        <w:rPr>
          <w:rFonts w:ascii="Palatino Linotype" w:hAnsi="Palatino Linotype" w:cs="Arial"/>
          <w:i/>
          <w:color w:val="000000" w:themeColor="text1"/>
        </w:rPr>
        <w:t>…</w:t>
      </w:r>
    </w:p>
    <w:p w14:paraId="0E6A758F" w14:textId="77777777" w:rsidR="00576276" w:rsidRPr="00927668" w:rsidRDefault="00576276" w:rsidP="00663203">
      <w:pPr>
        <w:spacing w:before="240" w:after="240" w:line="240" w:lineRule="auto"/>
        <w:ind w:left="567" w:right="567"/>
        <w:jc w:val="both"/>
        <w:rPr>
          <w:rFonts w:ascii="Palatino Linotype" w:hAnsi="Palatino Linotype" w:cs="Arial"/>
          <w:i/>
          <w:color w:val="000000" w:themeColor="text1"/>
        </w:rPr>
      </w:pPr>
      <w:r w:rsidRPr="00927668">
        <w:rPr>
          <w:rFonts w:ascii="Palatino Linotype" w:hAnsi="Palatino Linotype" w:cs="Arial"/>
          <w:b/>
          <w:i/>
          <w:color w:val="000000" w:themeColor="text1"/>
        </w:rPr>
        <w:t>Artículo 160.</w:t>
      </w:r>
      <w:r w:rsidRPr="00927668">
        <w:rPr>
          <w:rFonts w:ascii="Palatino Linotype" w:hAnsi="Palatino Linotype" w:cs="Arial"/>
          <w:i/>
          <w:color w:val="000000" w:themeColor="text1"/>
        </w:rPr>
        <w:t xml:space="preserve"> </w:t>
      </w:r>
      <w:r w:rsidRPr="00927668">
        <w:rPr>
          <w:rFonts w:ascii="Palatino Linotype" w:hAnsi="Palatino Linotype" w:cs="Arial"/>
          <w:i/>
          <w:color w:val="000000" w:themeColor="text1"/>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927668">
        <w:rPr>
          <w:rFonts w:ascii="Palatino Linotype" w:hAnsi="Palatino Linotype" w:cs="Arial"/>
          <w:i/>
          <w:color w:val="000000" w:themeColor="text1"/>
        </w:rPr>
        <w:t>.</w:t>
      </w:r>
    </w:p>
    <w:p w14:paraId="252CAE44" w14:textId="77777777" w:rsidR="00576276" w:rsidRPr="00927668" w:rsidRDefault="00576276" w:rsidP="00663203">
      <w:pPr>
        <w:spacing w:before="240" w:after="240" w:line="240" w:lineRule="auto"/>
        <w:ind w:left="567" w:right="567"/>
        <w:jc w:val="both"/>
        <w:rPr>
          <w:rFonts w:ascii="Palatino Linotype" w:hAnsi="Palatino Linotype" w:cs="Arial"/>
          <w:i/>
          <w:color w:val="000000" w:themeColor="text1"/>
        </w:rPr>
      </w:pPr>
      <w:r w:rsidRPr="00927668">
        <w:rPr>
          <w:rFonts w:ascii="Palatino Linotype" w:hAnsi="Palatino Linotype" w:cs="Arial"/>
          <w:i/>
          <w:color w:val="000000" w:themeColor="text1"/>
        </w:rPr>
        <w:t>En caso que la información solicitada consista en bases de datos se deberá privilegiar la entrega de la misma en formatos abiertos.”</w:t>
      </w:r>
    </w:p>
    <w:p w14:paraId="3E262CD6" w14:textId="77777777" w:rsidR="00576276" w:rsidRPr="00927668" w:rsidRDefault="00576276" w:rsidP="00663203">
      <w:pPr>
        <w:spacing w:before="240" w:after="240" w:line="240" w:lineRule="auto"/>
        <w:ind w:left="567" w:right="851"/>
        <w:jc w:val="both"/>
        <w:rPr>
          <w:rFonts w:ascii="Palatino Linotype" w:hAnsi="Palatino Linotype" w:cs="Arial"/>
          <w:i/>
          <w:color w:val="000000" w:themeColor="text1"/>
        </w:rPr>
      </w:pPr>
      <w:r w:rsidRPr="00927668">
        <w:rPr>
          <w:rFonts w:ascii="Palatino Linotype" w:hAnsi="Palatino Linotype" w:cs="Arial"/>
          <w:i/>
          <w:color w:val="000000" w:themeColor="text1"/>
        </w:rPr>
        <w:t>(Sic)</w:t>
      </w:r>
    </w:p>
    <w:p w14:paraId="73E20FC3" w14:textId="77777777" w:rsidR="00576276" w:rsidRPr="008152AB" w:rsidRDefault="00576276" w:rsidP="00D04797">
      <w:pPr>
        <w:spacing w:before="240" w:after="240" w:line="360" w:lineRule="auto"/>
        <w:jc w:val="both"/>
        <w:rPr>
          <w:rFonts w:ascii="Palatino Linotype" w:hAnsi="Palatino Linotype" w:cs="Arial"/>
          <w:color w:val="000000" w:themeColor="text1"/>
          <w:sz w:val="24"/>
          <w:szCs w:val="24"/>
        </w:rPr>
      </w:pPr>
      <w:r w:rsidRPr="008152AB">
        <w:rPr>
          <w:rFonts w:ascii="Palatino Linotype" w:hAnsi="Palatino Linotype" w:cs="Arial"/>
          <w:color w:val="000000" w:themeColor="text1"/>
          <w:sz w:val="24"/>
          <w:szCs w:val="24"/>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8152AB">
        <w:rPr>
          <w:rFonts w:ascii="Palatino Linotype" w:hAnsi="Palatino Linotype" w:cs="Arial"/>
          <w:bCs/>
          <w:color w:val="000000" w:themeColor="text1"/>
          <w:sz w:val="24"/>
          <w:szCs w:val="24"/>
        </w:rPr>
        <w:t>de la Ley local en la materia, que se reproduce de la siguiente forma</w:t>
      </w:r>
      <w:r w:rsidRPr="008152AB">
        <w:rPr>
          <w:rFonts w:ascii="Palatino Linotype" w:hAnsi="Palatino Linotype" w:cs="Arial"/>
          <w:color w:val="000000" w:themeColor="text1"/>
          <w:sz w:val="24"/>
          <w:szCs w:val="24"/>
        </w:rPr>
        <w:t>:</w:t>
      </w:r>
    </w:p>
    <w:p w14:paraId="4283B0FD" w14:textId="77777777" w:rsidR="00576276" w:rsidRPr="00927668" w:rsidRDefault="00576276" w:rsidP="00663203">
      <w:pPr>
        <w:spacing w:before="240" w:after="240" w:line="240" w:lineRule="auto"/>
        <w:ind w:left="567" w:right="567"/>
        <w:jc w:val="both"/>
        <w:rPr>
          <w:rFonts w:ascii="Palatino Linotype" w:hAnsi="Palatino Linotype" w:cs="Arial"/>
          <w:i/>
          <w:color w:val="000000" w:themeColor="text1"/>
        </w:rPr>
      </w:pPr>
      <w:r w:rsidRPr="00927668">
        <w:rPr>
          <w:rFonts w:ascii="Palatino Linotype" w:hAnsi="Palatino Linotype" w:cs="Arial"/>
          <w:b/>
          <w:i/>
          <w:color w:val="000000" w:themeColor="text1"/>
        </w:rPr>
        <w:t>Artículo 166.</w:t>
      </w:r>
      <w:r w:rsidRPr="00927668">
        <w:rPr>
          <w:rFonts w:ascii="Palatino Linotype" w:hAnsi="Palatino Linotype" w:cs="Arial"/>
          <w:i/>
          <w:color w:val="000000" w:themeColor="text1"/>
        </w:rPr>
        <w:t xml:space="preserve"> </w:t>
      </w:r>
      <w:r w:rsidRPr="00927668">
        <w:rPr>
          <w:rFonts w:ascii="Palatino Linotype" w:hAnsi="Palatino Linotype" w:cs="Arial"/>
          <w:i/>
          <w:color w:val="000000" w:themeColor="text1"/>
          <w:u w:val="single"/>
        </w:rPr>
        <w:t>La obligación de acceso a la información pública se tendrá por cumplida cuando el solicitante tenga a su disposición la información requerida, o cuando realice la consulta de la misma en el lugar en el que ésta se localice.</w:t>
      </w:r>
    </w:p>
    <w:p w14:paraId="4699ED2A" w14:textId="77777777" w:rsidR="0063037D" w:rsidRPr="008152AB" w:rsidRDefault="00576276" w:rsidP="00D04797">
      <w:pPr>
        <w:spacing w:before="240" w:after="240" w:line="360" w:lineRule="auto"/>
        <w:jc w:val="both"/>
        <w:rPr>
          <w:rFonts w:ascii="Palatino Linotype" w:hAnsi="Palatino Linotype"/>
          <w:sz w:val="24"/>
          <w:szCs w:val="24"/>
        </w:rPr>
      </w:pPr>
      <w:r w:rsidRPr="008152AB">
        <w:rPr>
          <w:rFonts w:ascii="Palatino Linotype" w:hAnsi="Palatino Linotype"/>
          <w:sz w:val="24"/>
          <w:szCs w:val="24"/>
        </w:rPr>
        <w:lastRenderedPageBreak/>
        <w:t xml:space="preserve">De lo anterior, conforme a las acciones del </w:t>
      </w:r>
      <w:r w:rsidRPr="008152AB">
        <w:rPr>
          <w:rFonts w:ascii="Palatino Linotype" w:hAnsi="Palatino Linotype"/>
          <w:b/>
          <w:sz w:val="24"/>
          <w:szCs w:val="24"/>
        </w:rPr>
        <w:t>Sujeto Obligado</w:t>
      </w:r>
      <w:r w:rsidRPr="008152AB">
        <w:rPr>
          <w:rFonts w:ascii="Palatino Linotype" w:hAnsi="Palatino Linotype"/>
          <w:sz w:val="24"/>
          <w:szCs w:val="24"/>
        </w:rPr>
        <w:t>, se establece que éste vulnera el derecho de acceso a la información pública del</w:t>
      </w:r>
      <w:r w:rsidR="00C230D3" w:rsidRPr="008152AB">
        <w:rPr>
          <w:rFonts w:ascii="Palatino Linotype" w:hAnsi="Palatino Linotype"/>
          <w:sz w:val="24"/>
          <w:szCs w:val="24"/>
        </w:rPr>
        <w:t xml:space="preserve"> </w:t>
      </w:r>
      <w:r w:rsidRPr="008152AB">
        <w:rPr>
          <w:rFonts w:ascii="Palatino Linotype" w:hAnsi="Palatino Linotype"/>
          <w:b/>
          <w:sz w:val="24"/>
          <w:szCs w:val="24"/>
        </w:rPr>
        <w:t>Recurrente</w:t>
      </w:r>
      <w:r w:rsidRPr="008152AB">
        <w:rPr>
          <w:rFonts w:ascii="Palatino Linotype" w:hAnsi="Palatino Linotype"/>
          <w:sz w:val="24"/>
          <w:szCs w:val="24"/>
        </w:rPr>
        <w:t>, toda vez que no entrega respuesta a la solicitud de información presentada, de conformidad a lo establecido en los artículos 24 fracción XI, y 166 de la ley local en la materia, y que señalan:</w:t>
      </w:r>
    </w:p>
    <w:p w14:paraId="2FB0073C" w14:textId="77777777" w:rsidR="00576276" w:rsidRPr="00927668" w:rsidRDefault="0063037D" w:rsidP="00663203">
      <w:pPr>
        <w:spacing w:before="240" w:after="240" w:line="240" w:lineRule="auto"/>
        <w:ind w:left="567" w:right="567"/>
        <w:jc w:val="both"/>
        <w:rPr>
          <w:rFonts w:ascii="Palatino Linotype" w:hAnsi="Palatino Linotype" w:cs="Arial"/>
          <w:i/>
          <w:color w:val="000000" w:themeColor="text1"/>
        </w:rPr>
      </w:pPr>
      <w:r w:rsidRPr="00927668">
        <w:rPr>
          <w:rFonts w:ascii="Palatino Linotype" w:hAnsi="Palatino Linotype"/>
        </w:rPr>
        <w:t>A</w:t>
      </w:r>
      <w:r w:rsidR="00576276" w:rsidRPr="00927668">
        <w:rPr>
          <w:rFonts w:ascii="Palatino Linotype" w:hAnsi="Palatino Linotype" w:cs="Arial"/>
          <w:b/>
          <w:bCs/>
          <w:i/>
          <w:color w:val="000000" w:themeColor="text1"/>
        </w:rPr>
        <w:t xml:space="preserve">rtículo 24. </w:t>
      </w:r>
      <w:r w:rsidR="00576276" w:rsidRPr="00927668">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14:paraId="0F126663" w14:textId="77777777" w:rsidR="00576276" w:rsidRPr="00927668" w:rsidRDefault="00576276" w:rsidP="00663203">
      <w:pPr>
        <w:spacing w:before="240" w:after="240" w:line="240" w:lineRule="auto"/>
        <w:ind w:left="567" w:right="567"/>
        <w:jc w:val="both"/>
        <w:rPr>
          <w:rFonts w:ascii="Palatino Linotype" w:hAnsi="Palatino Linotype" w:cs="Arial"/>
          <w:i/>
          <w:color w:val="000000" w:themeColor="text1"/>
        </w:rPr>
      </w:pPr>
      <w:r w:rsidRPr="00927668">
        <w:rPr>
          <w:rFonts w:ascii="Palatino Linotype" w:hAnsi="Palatino Linotype" w:cs="Arial"/>
          <w:bCs/>
          <w:i/>
          <w:color w:val="000000" w:themeColor="text1"/>
        </w:rPr>
        <w:t>..</w:t>
      </w:r>
      <w:r w:rsidRPr="00927668">
        <w:rPr>
          <w:rFonts w:ascii="Palatino Linotype" w:hAnsi="Palatino Linotype" w:cs="Arial"/>
          <w:i/>
          <w:color w:val="000000" w:themeColor="text1"/>
        </w:rPr>
        <w:t>.</w:t>
      </w:r>
    </w:p>
    <w:p w14:paraId="4FEE926B" w14:textId="77777777" w:rsidR="00576276" w:rsidRPr="008152AB" w:rsidRDefault="00576276" w:rsidP="00663203">
      <w:pPr>
        <w:spacing w:before="240" w:after="240" w:line="240" w:lineRule="auto"/>
        <w:ind w:left="567" w:right="567"/>
        <w:jc w:val="both"/>
        <w:rPr>
          <w:rFonts w:ascii="Palatino Linotype" w:hAnsi="Palatino Linotype" w:cs="Arial"/>
          <w:bCs/>
          <w:i/>
          <w:color w:val="000000" w:themeColor="text1"/>
          <w:sz w:val="24"/>
          <w:szCs w:val="24"/>
          <w:u w:val="single"/>
        </w:rPr>
      </w:pPr>
      <w:r w:rsidRPr="00927668">
        <w:rPr>
          <w:rFonts w:ascii="Palatino Linotype" w:hAnsi="Palatino Linotype" w:cs="Arial"/>
          <w:b/>
          <w:bCs/>
          <w:i/>
          <w:color w:val="000000" w:themeColor="text1"/>
        </w:rPr>
        <w:t>XI.</w:t>
      </w:r>
      <w:r w:rsidRPr="00927668">
        <w:rPr>
          <w:rFonts w:ascii="Palatino Linotype" w:hAnsi="Palatino Linotype" w:cs="Arial"/>
          <w:bCs/>
          <w:i/>
          <w:color w:val="000000" w:themeColor="text1"/>
        </w:rPr>
        <w:t xml:space="preserve"> </w:t>
      </w:r>
      <w:r w:rsidRPr="00927668">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14:paraId="688C4ECB" w14:textId="32389257" w:rsidR="008F202D" w:rsidRDefault="003A47B5" w:rsidP="00D04797">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No obstante, durante la etapa de instrucción del presente medio de impugnación, el </w:t>
      </w:r>
      <w:r w:rsidRPr="00B81F4F">
        <w:rPr>
          <w:rFonts w:ascii="Palatino Linotype" w:hAnsi="Palatino Linotype" w:cs="Arial"/>
          <w:b/>
          <w:sz w:val="24"/>
          <w:szCs w:val="24"/>
        </w:rPr>
        <w:t>Sujeto Obligado</w:t>
      </w:r>
      <w:r>
        <w:rPr>
          <w:rFonts w:ascii="Palatino Linotype" w:hAnsi="Palatino Linotype" w:cs="Arial"/>
          <w:sz w:val="24"/>
          <w:szCs w:val="24"/>
        </w:rPr>
        <w:t xml:space="preserve"> realizó la siguiente manifestación</w:t>
      </w:r>
      <w:r w:rsidR="00455CF7">
        <w:rPr>
          <w:rFonts w:ascii="Palatino Linotype" w:hAnsi="Palatino Linotype" w:cs="Arial"/>
          <w:sz w:val="24"/>
          <w:szCs w:val="24"/>
        </w:rPr>
        <w:t xml:space="preserve"> a través del archivo electrónico denominado </w:t>
      </w:r>
      <w:r w:rsidR="00455CF7" w:rsidRPr="00455CF7">
        <w:rPr>
          <w:rFonts w:ascii="Palatino Linotype" w:hAnsi="Palatino Linotype" w:cs="Arial"/>
          <w:i/>
          <w:sz w:val="24"/>
          <w:szCs w:val="24"/>
        </w:rPr>
        <w:t>COMISARIA.pdf</w:t>
      </w:r>
      <w:r>
        <w:rPr>
          <w:rFonts w:ascii="Palatino Linotype" w:hAnsi="Palatino Linotype" w:cs="Arial"/>
          <w:sz w:val="24"/>
          <w:szCs w:val="24"/>
        </w:rPr>
        <w:t>:</w:t>
      </w:r>
    </w:p>
    <w:p w14:paraId="3608F17F" w14:textId="4E87B334" w:rsidR="003A47B5" w:rsidRDefault="00455CF7" w:rsidP="00455CF7">
      <w:pPr>
        <w:spacing w:before="240" w:after="240" w:line="360" w:lineRule="auto"/>
        <w:ind w:firstLine="567"/>
        <w:jc w:val="both"/>
        <w:rPr>
          <w:rFonts w:ascii="Palatino Linotype" w:hAnsi="Palatino Linotype" w:cs="Arial"/>
          <w:sz w:val="24"/>
          <w:szCs w:val="24"/>
        </w:rPr>
      </w:pPr>
      <w:r>
        <w:rPr>
          <w:noProof/>
          <w:lang w:eastAsia="es-MX"/>
        </w:rPr>
        <w:drawing>
          <wp:inline distT="0" distB="0" distL="0" distR="0" wp14:anchorId="46F2B70B" wp14:editId="42B87FDD">
            <wp:extent cx="5046402" cy="1495425"/>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948" t="36155" r="15727" b="24162"/>
                    <a:stretch/>
                  </pic:blipFill>
                  <pic:spPr bwMode="auto">
                    <a:xfrm>
                      <a:off x="0" y="0"/>
                      <a:ext cx="5064906" cy="1500908"/>
                    </a:xfrm>
                    <a:prstGeom prst="rect">
                      <a:avLst/>
                    </a:prstGeom>
                    <a:ln>
                      <a:noFill/>
                    </a:ln>
                    <a:extLst>
                      <a:ext uri="{53640926-AAD7-44D8-BBD7-CCE9431645EC}">
                        <a14:shadowObscured xmlns:a14="http://schemas.microsoft.com/office/drawing/2010/main"/>
                      </a:ext>
                    </a:extLst>
                  </pic:spPr>
                </pic:pic>
              </a:graphicData>
            </a:graphic>
          </wp:inline>
        </w:drawing>
      </w:r>
    </w:p>
    <w:p w14:paraId="4D6E1E60" w14:textId="77777777" w:rsidR="00962F32" w:rsidRDefault="00455CF7" w:rsidP="00D04797">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De lo anterior se debe notar que el </w:t>
      </w:r>
      <w:r w:rsidRPr="00455CF7">
        <w:rPr>
          <w:rFonts w:ascii="Palatino Linotype" w:hAnsi="Palatino Linotype" w:cs="Arial"/>
          <w:b/>
          <w:sz w:val="24"/>
          <w:szCs w:val="24"/>
        </w:rPr>
        <w:t>Sujeto Obligado</w:t>
      </w:r>
      <w:r>
        <w:rPr>
          <w:rFonts w:ascii="Palatino Linotype" w:hAnsi="Palatino Linotype" w:cs="Arial"/>
          <w:sz w:val="24"/>
          <w:szCs w:val="24"/>
        </w:rPr>
        <w:t xml:space="preserve"> solicita del </w:t>
      </w:r>
      <w:r w:rsidRPr="00455CF7">
        <w:rPr>
          <w:rFonts w:ascii="Palatino Linotype" w:hAnsi="Palatino Linotype" w:cs="Arial"/>
          <w:b/>
          <w:sz w:val="24"/>
          <w:szCs w:val="24"/>
        </w:rPr>
        <w:t>Recurrente</w:t>
      </w:r>
      <w:r>
        <w:rPr>
          <w:rFonts w:ascii="Palatino Linotype" w:hAnsi="Palatino Linotype" w:cs="Arial"/>
          <w:sz w:val="24"/>
          <w:szCs w:val="24"/>
        </w:rPr>
        <w:t xml:space="preserve"> reconsidere la información solicitada, toda vez que mediante datos proporcionados por la Secretaría de Seguridad y de la Fiscalía General de Justicia ambos del Estado de México, resulta ser que en el último trimestre el Municipio de Tultitlán se encuentra </w:t>
      </w:r>
      <w:r>
        <w:rPr>
          <w:rFonts w:ascii="Palatino Linotype" w:hAnsi="Palatino Linotype" w:cs="Arial"/>
          <w:sz w:val="24"/>
          <w:szCs w:val="24"/>
        </w:rPr>
        <w:lastRenderedPageBreak/>
        <w:t xml:space="preserve">fuera de la lista de los municipios catalogados </w:t>
      </w:r>
      <w:r w:rsidR="00962F32">
        <w:rPr>
          <w:rFonts w:ascii="Palatino Linotype" w:hAnsi="Palatino Linotype" w:cs="Arial"/>
          <w:sz w:val="24"/>
          <w:szCs w:val="24"/>
        </w:rPr>
        <w:t xml:space="preserve">como problemáticos. Cabe enfatizar que el </w:t>
      </w:r>
      <w:r w:rsidR="00962F32" w:rsidRPr="00962F32">
        <w:rPr>
          <w:rFonts w:ascii="Palatino Linotype" w:hAnsi="Palatino Linotype" w:cs="Arial"/>
          <w:b/>
          <w:sz w:val="24"/>
          <w:szCs w:val="24"/>
        </w:rPr>
        <w:t>Sujeto Obligado</w:t>
      </w:r>
      <w:r w:rsidR="00962F32">
        <w:rPr>
          <w:rFonts w:ascii="Palatino Linotype" w:hAnsi="Palatino Linotype" w:cs="Arial"/>
          <w:sz w:val="24"/>
          <w:szCs w:val="24"/>
        </w:rPr>
        <w:t xml:space="preserve"> no expuso ningún tipo de información para sustentar su dicho. </w:t>
      </w:r>
    </w:p>
    <w:p w14:paraId="3BC9FDAC" w14:textId="77777777" w:rsidR="00962F32" w:rsidRDefault="00962F32" w:rsidP="00D04797">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Por su parte, el </w:t>
      </w:r>
      <w:r w:rsidRPr="00962F32">
        <w:rPr>
          <w:rFonts w:ascii="Palatino Linotype" w:hAnsi="Palatino Linotype" w:cs="Arial"/>
          <w:b/>
          <w:sz w:val="24"/>
          <w:szCs w:val="24"/>
        </w:rPr>
        <w:t>Recurrente</w:t>
      </w:r>
      <w:r>
        <w:rPr>
          <w:rFonts w:ascii="Palatino Linotype" w:hAnsi="Palatino Linotype" w:cs="Arial"/>
          <w:sz w:val="24"/>
          <w:szCs w:val="24"/>
        </w:rPr>
        <w:t xml:space="preserve"> manifestó lo siguiente:</w:t>
      </w:r>
    </w:p>
    <w:p w14:paraId="067E45BD" w14:textId="55BD4074" w:rsidR="003A47B5" w:rsidRPr="00962F32" w:rsidRDefault="00962F32" w:rsidP="00962F32">
      <w:pPr>
        <w:spacing w:before="120" w:after="120" w:line="240" w:lineRule="auto"/>
        <w:ind w:left="284" w:right="284"/>
        <w:jc w:val="both"/>
        <w:rPr>
          <w:rFonts w:ascii="Palatino Linotype" w:hAnsi="Palatino Linotype" w:cs="Arial"/>
          <w:i/>
          <w:sz w:val="24"/>
          <w:szCs w:val="24"/>
        </w:rPr>
      </w:pPr>
      <w:r>
        <w:rPr>
          <w:rFonts w:ascii="Palatino Linotype" w:hAnsi="Palatino Linotype" w:cs="Arial"/>
          <w:i/>
          <w:sz w:val="24"/>
          <w:szCs w:val="24"/>
        </w:rPr>
        <w:t>”E</w:t>
      </w:r>
      <w:r w:rsidRPr="00962F32">
        <w:rPr>
          <w:rFonts w:ascii="Palatino Linotype" w:hAnsi="Palatino Linotype" w:cs="Arial"/>
          <w:i/>
          <w:sz w:val="24"/>
          <w:szCs w:val="24"/>
        </w:rPr>
        <w:t xml:space="preserve">l Comisario de Seguridad no se encuentra bien informado, adjunto documento de la Secretaria de Seguridad del Estado de </w:t>
      </w:r>
      <w:proofErr w:type="spellStart"/>
      <w:r w:rsidRPr="00962F32">
        <w:rPr>
          <w:rFonts w:ascii="Palatino Linotype" w:hAnsi="Palatino Linotype" w:cs="Arial"/>
          <w:i/>
          <w:sz w:val="24"/>
          <w:szCs w:val="24"/>
        </w:rPr>
        <w:t>Mexico</w:t>
      </w:r>
      <w:proofErr w:type="spellEnd"/>
      <w:r w:rsidRPr="00962F32">
        <w:rPr>
          <w:rFonts w:ascii="Palatino Linotype" w:hAnsi="Palatino Linotype" w:cs="Arial"/>
          <w:i/>
          <w:sz w:val="24"/>
          <w:szCs w:val="24"/>
        </w:rPr>
        <w:t xml:space="preserve"> donde en el listado de municipios se encuentra Tultitlan</w:t>
      </w:r>
      <w:r>
        <w:rPr>
          <w:rFonts w:ascii="Palatino Linotype" w:hAnsi="Palatino Linotype" w:cs="Arial"/>
          <w:i/>
          <w:sz w:val="24"/>
          <w:szCs w:val="24"/>
        </w:rPr>
        <w:t>” (SIC)</w:t>
      </w:r>
      <w:r w:rsidRPr="00962F32">
        <w:rPr>
          <w:rFonts w:ascii="Palatino Linotype" w:hAnsi="Palatino Linotype" w:cs="Arial"/>
          <w:i/>
          <w:sz w:val="24"/>
          <w:szCs w:val="24"/>
        </w:rPr>
        <w:t xml:space="preserve"> </w:t>
      </w:r>
    </w:p>
    <w:p w14:paraId="74735D10" w14:textId="1DBB2CCB" w:rsidR="00962F32" w:rsidRDefault="00B81F4F" w:rsidP="00D04797">
      <w:pPr>
        <w:spacing w:before="240" w:after="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59264" behindDoc="0" locked="0" layoutInCell="1" allowOverlap="1" wp14:anchorId="30B22B55" wp14:editId="77655790">
                <wp:simplePos x="0" y="0"/>
                <wp:positionH relativeFrom="column">
                  <wp:posOffset>75487</wp:posOffset>
                </wp:positionH>
                <wp:positionV relativeFrom="paragraph">
                  <wp:posOffset>725560</wp:posOffset>
                </wp:positionV>
                <wp:extent cx="5677134" cy="4914198"/>
                <wp:effectExtent l="0" t="0" r="19050" b="20320"/>
                <wp:wrapNone/>
                <wp:docPr id="8" name="Conector recto 8"/>
                <wp:cNvGraphicFramePr/>
                <a:graphic xmlns:a="http://schemas.openxmlformats.org/drawingml/2006/main">
                  <a:graphicData uri="http://schemas.microsoft.com/office/word/2010/wordprocessingShape">
                    <wps:wsp>
                      <wps:cNvCnPr/>
                      <wps:spPr>
                        <a:xfrm>
                          <a:off x="0" y="0"/>
                          <a:ext cx="5677134" cy="491419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38CA59" id="Conector recto 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95pt,57.15pt" to="452.95pt,4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" strokecolor="#5b9bd5 [3204]" strokeweight=".5pt">
                <v:stroke joinstyle="miter"/>
              </v:line>
            </w:pict>
          </mc:Fallback>
        </mc:AlternateContent>
      </w:r>
      <w:r w:rsidR="00962F32">
        <w:rPr>
          <w:rFonts w:ascii="Palatino Linotype" w:hAnsi="Palatino Linotype" w:cs="Arial"/>
          <w:sz w:val="24"/>
          <w:szCs w:val="24"/>
        </w:rPr>
        <w:t xml:space="preserve">Adjuntando para tal efecto el archivo electrónico denominado </w:t>
      </w:r>
      <w:r w:rsidR="00962F32" w:rsidRPr="00962F32">
        <w:rPr>
          <w:rFonts w:ascii="Palatino Linotype" w:hAnsi="Palatino Linotype" w:cs="Arial"/>
          <w:i/>
          <w:sz w:val="24"/>
          <w:szCs w:val="24"/>
        </w:rPr>
        <w:t>316.pdf</w:t>
      </w:r>
      <w:r w:rsidR="00962F32">
        <w:rPr>
          <w:rFonts w:ascii="Palatino Linotype" w:hAnsi="Palatino Linotype" w:cs="Arial"/>
          <w:sz w:val="24"/>
          <w:szCs w:val="24"/>
        </w:rPr>
        <w:t>, el cual se inserta a continuación:</w:t>
      </w:r>
    </w:p>
    <w:p w14:paraId="4982E018" w14:textId="0958070E" w:rsidR="00962F32" w:rsidRDefault="00590902" w:rsidP="00D04797">
      <w:pPr>
        <w:spacing w:before="240" w:after="240" w:line="360" w:lineRule="auto"/>
        <w:jc w:val="both"/>
        <w:rPr>
          <w:rFonts w:ascii="Palatino Linotype" w:hAnsi="Palatino Linotype" w:cs="Arial"/>
          <w:sz w:val="24"/>
          <w:szCs w:val="24"/>
        </w:rPr>
      </w:pPr>
      <w:r>
        <w:rPr>
          <w:noProof/>
          <w:lang w:eastAsia="es-MX"/>
        </w:rPr>
        <w:lastRenderedPageBreak/>
        <w:drawing>
          <wp:inline distT="0" distB="0" distL="0" distR="0" wp14:anchorId="11135D09" wp14:editId="582FA824">
            <wp:extent cx="5738437" cy="722773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441" t="15214" r="32487" b="6253"/>
                    <a:stretch/>
                  </pic:blipFill>
                  <pic:spPr bwMode="auto">
                    <a:xfrm>
                      <a:off x="0" y="0"/>
                      <a:ext cx="5766810" cy="7263472"/>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4BDB760A" w14:textId="5D27A1F1" w:rsidR="00962F32" w:rsidRDefault="00962F32" w:rsidP="00D04797">
      <w:pPr>
        <w:spacing w:before="240" w:after="240" w:line="360" w:lineRule="auto"/>
        <w:jc w:val="both"/>
        <w:rPr>
          <w:rFonts w:ascii="Palatino Linotype" w:hAnsi="Palatino Linotype" w:cs="Arial"/>
          <w:sz w:val="24"/>
          <w:szCs w:val="24"/>
          <w:highlight w:val="yellow"/>
        </w:rPr>
      </w:pPr>
      <w:r>
        <w:rPr>
          <w:noProof/>
          <w:lang w:eastAsia="es-MX"/>
        </w:rPr>
        <w:lastRenderedPageBreak/>
        <w:drawing>
          <wp:inline distT="0" distB="0" distL="0" distR="0" wp14:anchorId="547C8ACB" wp14:editId="32D98487">
            <wp:extent cx="5777859" cy="745544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099" t="7963" r="31629" b="4242"/>
                    <a:stretch/>
                  </pic:blipFill>
                  <pic:spPr bwMode="auto">
                    <a:xfrm>
                      <a:off x="0" y="0"/>
                      <a:ext cx="5797846" cy="7481236"/>
                    </a:xfrm>
                    <a:prstGeom prst="rect">
                      <a:avLst/>
                    </a:prstGeom>
                    <a:ln>
                      <a:noFill/>
                    </a:ln>
                    <a:extLst>
                      <a:ext uri="{53640926-AAD7-44D8-BBD7-CCE9431645EC}">
                        <a14:shadowObscured xmlns:a14="http://schemas.microsoft.com/office/drawing/2010/main"/>
                      </a:ext>
                    </a:extLst>
                  </pic:spPr>
                </pic:pic>
              </a:graphicData>
            </a:graphic>
          </wp:inline>
        </w:drawing>
      </w:r>
    </w:p>
    <w:p w14:paraId="5DBDF673" w14:textId="6585B99F" w:rsidR="00962F32" w:rsidRDefault="00A43920" w:rsidP="00D04797">
      <w:pPr>
        <w:spacing w:before="240" w:after="240" w:line="360" w:lineRule="auto"/>
        <w:jc w:val="both"/>
        <w:rPr>
          <w:rFonts w:ascii="Palatino Linotype" w:hAnsi="Palatino Linotype" w:cs="Arial"/>
          <w:sz w:val="24"/>
          <w:szCs w:val="24"/>
          <w:highlight w:val="yellow"/>
        </w:rPr>
      </w:pPr>
      <w:r>
        <w:rPr>
          <w:noProof/>
          <w:lang w:eastAsia="es-MX"/>
        </w:rPr>
        <w:lastRenderedPageBreak/>
        <w:drawing>
          <wp:inline distT="0" distB="0" distL="0" distR="0" wp14:anchorId="562F04B1" wp14:editId="55878499">
            <wp:extent cx="5755672" cy="7351452"/>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486" t="8658" r="31241" b="4436"/>
                    <a:stretch/>
                  </pic:blipFill>
                  <pic:spPr bwMode="auto">
                    <a:xfrm>
                      <a:off x="0" y="0"/>
                      <a:ext cx="5770777" cy="7370745"/>
                    </a:xfrm>
                    <a:prstGeom prst="rect">
                      <a:avLst/>
                    </a:prstGeom>
                    <a:ln>
                      <a:noFill/>
                    </a:ln>
                    <a:extLst>
                      <a:ext uri="{53640926-AAD7-44D8-BBD7-CCE9431645EC}">
                        <a14:shadowObscured xmlns:a14="http://schemas.microsoft.com/office/drawing/2010/main"/>
                      </a:ext>
                    </a:extLst>
                  </pic:spPr>
                </pic:pic>
              </a:graphicData>
            </a:graphic>
          </wp:inline>
        </w:drawing>
      </w:r>
    </w:p>
    <w:p w14:paraId="4AF6C037" w14:textId="5D857950" w:rsidR="00A43920" w:rsidRDefault="00A43920" w:rsidP="00D04797">
      <w:pPr>
        <w:spacing w:before="240" w:after="240" w:line="360" w:lineRule="auto"/>
        <w:jc w:val="both"/>
        <w:rPr>
          <w:rFonts w:ascii="Palatino Linotype" w:hAnsi="Palatino Linotype" w:cs="Arial"/>
          <w:sz w:val="24"/>
          <w:szCs w:val="24"/>
          <w:highlight w:val="yellow"/>
        </w:rPr>
      </w:pPr>
      <w:r>
        <w:rPr>
          <w:noProof/>
          <w:lang w:eastAsia="es-MX"/>
        </w:rPr>
        <w:lastRenderedPageBreak/>
        <w:drawing>
          <wp:inline distT="0" distB="0" distL="0" distR="0" wp14:anchorId="648BD6FD" wp14:editId="26DCE8F6">
            <wp:extent cx="5794293" cy="739934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101" t="8829" r="31535" b="4075"/>
                    <a:stretch/>
                  </pic:blipFill>
                  <pic:spPr bwMode="auto">
                    <a:xfrm>
                      <a:off x="0" y="0"/>
                      <a:ext cx="5811190" cy="7420925"/>
                    </a:xfrm>
                    <a:prstGeom prst="rect">
                      <a:avLst/>
                    </a:prstGeom>
                    <a:ln>
                      <a:noFill/>
                    </a:ln>
                    <a:extLst>
                      <a:ext uri="{53640926-AAD7-44D8-BBD7-CCE9431645EC}">
                        <a14:shadowObscured xmlns:a14="http://schemas.microsoft.com/office/drawing/2010/main"/>
                      </a:ext>
                    </a:extLst>
                  </pic:spPr>
                </pic:pic>
              </a:graphicData>
            </a:graphic>
          </wp:inline>
        </w:drawing>
      </w:r>
    </w:p>
    <w:p w14:paraId="03E1FD0A" w14:textId="6546FEEA" w:rsidR="00A43920" w:rsidRDefault="00A43920" w:rsidP="00D04797">
      <w:pPr>
        <w:spacing w:before="240" w:after="240" w:line="360" w:lineRule="auto"/>
        <w:jc w:val="both"/>
        <w:rPr>
          <w:rFonts w:ascii="Palatino Linotype" w:hAnsi="Palatino Linotype" w:cs="Arial"/>
          <w:sz w:val="24"/>
          <w:szCs w:val="24"/>
          <w:highlight w:val="yellow"/>
        </w:rPr>
      </w:pPr>
      <w:r>
        <w:rPr>
          <w:noProof/>
          <w:lang w:eastAsia="es-MX"/>
        </w:rPr>
        <w:lastRenderedPageBreak/>
        <w:drawing>
          <wp:inline distT="0" distB="0" distL="0" distR="0" wp14:anchorId="6FAE3EB5" wp14:editId="725D1363">
            <wp:extent cx="5775787" cy="7404957"/>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297" t="8310" r="31421" b="4438"/>
                    <a:stretch/>
                  </pic:blipFill>
                  <pic:spPr bwMode="auto">
                    <a:xfrm>
                      <a:off x="0" y="0"/>
                      <a:ext cx="5795372" cy="7430066"/>
                    </a:xfrm>
                    <a:prstGeom prst="rect">
                      <a:avLst/>
                    </a:prstGeom>
                    <a:ln>
                      <a:noFill/>
                    </a:ln>
                    <a:extLst>
                      <a:ext uri="{53640926-AAD7-44D8-BBD7-CCE9431645EC}">
                        <a14:shadowObscured xmlns:a14="http://schemas.microsoft.com/office/drawing/2010/main"/>
                      </a:ext>
                    </a:extLst>
                  </pic:spPr>
                </pic:pic>
              </a:graphicData>
            </a:graphic>
          </wp:inline>
        </w:drawing>
      </w:r>
    </w:p>
    <w:p w14:paraId="77BDA82F" w14:textId="74731ED8" w:rsidR="00A43920" w:rsidRDefault="00A43920" w:rsidP="00D04797">
      <w:pPr>
        <w:spacing w:before="240" w:after="240" w:line="360" w:lineRule="auto"/>
        <w:jc w:val="both"/>
        <w:rPr>
          <w:rFonts w:ascii="Palatino Linotype" w:hAnsi="Palatino Linotype" w:cs="Arial"/>
          <w:sz w:val="24"/>
          <w:szCs w:val="24"/>
        </w:rPr>
      </w:pPr>
      <w:r>
        <w:rPr>
          <w:rFonts w:ascii="Palatino Linotype" w:hAnsi="Palatino Linotype" w:cs="Arial"/>
          <w:sz w:val="24"/>
          <w:szCs w:val="24"/>
        </w:rPr>
        <w:lastRenderedPageBreak/>
        <w:t>D</w:t>
      </w:r>
      <w:r w:rsidRPr="00A43920">
        <w:rPr>
          <w:rFonts w:ascii="Palatino Linotype" w:hAnsi="Palatino Linotype" w:cs="Arial"/>
          <w:sz w:val="24"/>
          <w:szCs w:val="24"/>
        </w:rPr>
        <w:t>e</w:t>
      </w:r>
      <w:r>
        <w:rPr>
          <w:rFonts w:ascii="Palatino Linotype" w:hAnsi="Palatino Linotype" w:cs="Arial"/>
          <w:sz w:val="24"/>
          <w:szCs w:val="24"/>
        </w:rPr>
        <w:t xml:space="preserve"> lo </w:t>
      </w:r>
      <w:r w:rsidR="005F1DB6">
        <w:rPr>
          <w:rFonts w:ascii="Palatino Linotype" w:hAnsi="Palatino Linotype" w:cs="Arial"/>
          <w:sz w:val="24"/>
          <w:szCs w:val="24"/>
        </w:rPr>
        <w:t xml:space="preserve">insertado se advierte que el 19 de septiembre del presente año, la titular de la unidad de transparencia de la Secretaría de Seguridad del Estado de México le hizo saber entre otras cosas al ahora </w:t>
      </w:r>
      <w:r w:rsidR="005F1DB6" w:rsidRPr="005F1DB6">
        <w:rPr>
          <w:rFonts w:ascii="Palatino Linotype" w:hAnsi="Palatino Linotype" w:cs="Arial"/>
          <w:b/>
          <w:sz w:val="24"/>
          <w:szCs w:val="24"/>
        </w:rPr>
        <w:t>Recurrente</w:t>
      </w:r>
      <w:r w:rsidR="005F1DB6">
        <w:rPr>
          <w:rFonts w:ascii="Palatino Linotype" w:hAnsi="Palatino Linotype" w:cs="Arial"/>
          <w:sz w:val="24"/>
          <w:szCs w:val="24"/>
        </w:rPr>
        <w:t xml:space="preserve"> el listado de los municipios que figuran dentro de las estrategias de atención prioritaria, entre los cuales se encuentra localizado en el numeral 24 el Municipio de Tultitlán.</w:t>
      </w:r>
    </w:p>
    <w:p w14:paraId="6FF414BE" w14:textId="23535D5A" w:rsidR="00CA0F83" w:rsidRDefault="005F1DB6" w:rsidP="00D04797">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Por lo anterior</w:t>
      </w:r>
      <w:r w:rsidR="00CA0F83">
        <w:rPr>
          <w:rFonts w:ascii="Palatino Linotype" w:hAnsi="Palatino Linotype" w:cs="Arial"/>
          <w:sz w:val="24"/>
          <w:szCs w:val="24"/>
        </w:rPr>
        <w:t xml:space="preserve">, </w:t>
      </w:r>
      <w:r>
        <w:rPr>
          <w:rFonts w:ascii="Palatino Linotype" w:hAnsi="Palatino Linotype" w:cs="Arial"/>
          <w:sz w:val="24"/>
          <w:szCs w:val="24"/>
        </w:rPr>
        <w:t>resulta</w:t>
      </w:r>
      <w:r w:rsidR="00CA0F83">
        <w:rPr>
          <w:rFonts w:ascii="Palatino Linotype" w:hAnsi="Palatino Linotype" w:cs="Arial"/>
          <w:sz w:val="24"/>
          <w:szCs w:val="24"/>
        </w:rPr>
        <w:t xml:space="preserve"> que</w:t>
      </w:r>
      <w:r>
        <w:rPr>
          <w:rFonts w:ascii="Palatino Linotype" w:hAnsi="Palatino Linotype" w:cs="Arial"/>
          <w:sz w:val="24"/>
          <w:szCs w:val="24"/>
        </w:rPr>
        <w:t xml:space="preserve"> el </w:t>
      </w:r>
      <w:r w:rsidRPr="004F2958">
        <w:rPr>
          <w:rFonts w:ascii="Palatino Linotype" w:hAnsi="Palatino Linotype" w:cs="Arial"/>
          <w:b/>
          <w:sz w:val="24"/>
          <w:szCs w:val="24"/>
        </w:rPr>
        <w:t>Recurrente</w:t>
      </w:r>
      <w:r>
        <w:rPr>
          <w:rFonts w:ascii="Palatino Linotype" w:hAnsi="Palatino Linotype" w:cs="Arial"/>
          <w:sz w:val="24"/>
          <w:szCs w:val="24"/>
        </w:rPr>
        <w:t xml:space="preserve"> solicita del Municipio de Tultitlán saber </w:t>
      </w:r>
      <w:r w:rsidR="004F2958">
        <w:rPr>
          <w:rFonts w:ascii="Palatino Linotype" w:hAnsi="Palatino Linotype" w:cs="Arial"/>
          <w:sz w:val="24"/>
          <w:szCs w:val="24"/>
        </w:rPr>
        <w:t>las colonias detectadas con mayor índice de criminalidad, sus diagnósticos realizados y las estrategias que se llevarán a cabo para atender la problemática</w:t>
      </w:r>
      <w:r w:rsidR="00A45D7F">
        <w:rPr>
          <w:rFonts w:ascii="Palatino Linotype" w:hAnsi="Palatino Linotype" w:cs="Arial"/>
          <w:sz w:val="24"/>
          <w:szCs w:val="24"/>
        </w:rPr>
        <w:t>,</w:t>
      </w:r>
      <w:r w:rsidR="004F2958">
        <w:rPr>
          <w:rFonts w:ascii="Palatino Linotype" w:hAnsi="Palatino Linotype" w:cs="Arial"/>
          <w:sz w:val="24"/>
          <w:szCs w:val="24"/>
        </w:rPr>
        <w:t xml:space="preserve"> </w:t>
      </w:r>
      <w:r w:rsidR="00A45D7F">
        <w:rPr>
          <w:rFonts w:ascii="Palatino Linotype" w:hAnsi="Palatino Linotype" w:cs="Arial"/>
          <w:sz w:val="24"/>
          <w:szCs w:val="24"/>
        </w:rPr>
        <w:t>e</w:t>
      </w:r>
      <w:r w:rsidR="004F2958">
        <w:rPr>
          <w:rFonts w:ascii="Palatino Linotype" w:hAnsi="Palatino Linotype" w:cs="Arial"/>
          <w:sz w:val="24"/>
          <w:szCs w:val="24"/>
        </w:rPr>
        <w:t>xpon</w:t>
      </w:r>
      <w:r w:rsidR="00A45D7F">
        <w:rPr>
          <w:rFonts w:ascii="Palatino Linotype" w:hAnsi="Palatino Linotype" w:cs="Arial"/>
          <w:sz w:val="24"/>
          <w:szCs w:val="24"/>
        </w:rPr>
        <w:t>iendo</w:t>
      </w:r>
      <w:r w:rsidR="004F2958">
        <w:rPr>
          <w:rFonts w:ascii="Palatino Linotype" w:hAnsi="Palatino Linotype" w:cs="Arial"/>
          <w:sz w:val="24"/>
          <w:szCs w:val="24"/>
        </w:rPr>
        <w:t xml:space="preserve"> para tales efectos un informe de la Secretaría de Seguridad del Estado de México en donde se aprecia que Tultitlán </w:t>
      </w:r>
      <w:r w:rsidR="00CA0F83">
        <w:rPr>
          <w:rFonts w:ascii="Palatino Linotype" w:hAnsi="Palatino Linotype" w:cs="Arial"/>
          <w:sz w:val="24"/>
          <w:szCs w:val="24"/>
        </w:rPr>
        <w:t>tiene colonias que se</w:t>
      </w:r>
      <w:r w:rsidR="004F2958">
        <w:rPr>
          <w:rFonts w:ascii="Palatino Linotype" w:hAnsi="Palatino Linotype" w:cs="Arial"/>
          <w:sz w:val="24"/>
          <w:szCs w:val="24"/>
        </w:rPr>
        <w:t xml:space="preserve"> encuentran inmersas en las estrategias de atención prioritaria</w:t>
      </w:r>
      <w:r w:rsidR="00CA0F83">
        <w:rPr>
          <w:rFonts w:ascii="Palatino Linotype" w:hAnsi="Palatino Linotype" w:cs="Arial"/>
          <w:sz w:val="24"/>
          <w:szCs w:val="24"/>
        </w:rPr>
        <w:t xml:space="preserve">; por su parte, el </w:t>
      </w:r>
      <w:r w:rsidR="00CA0F83" w:rsidRPr="00CA0F83">
        <w:rPr>
          <w:rFonts w:ascii="Palatino Linotype" w:hAnsi="Palatino Linotype" w:cs="Arial"/>
          <w:b/>
          <w:sz w:val="24"/>
          <w:szCs w:val="24"/>
        </w:rPr>
        <w:t>Sujeto Obligado</w:t>
      </w:r>
      <w:r w:rsidR="00CA0F83">
        <w:rPr>
          <w:rFonts w:ascii="Palatino Linotype" w:hAnsi="Palatino Linotype" w:cs="Arial"/>
          <w:sz w:val="24"/>
          <w:szCs w:val="24"/>
        </w:rPr>
        <w:t xml:space="preserve"> durante la etapa de instrucción se limitó a decir que en su Municipio ya no se encuentran zonas catalogadas como problemáticas sin aportar ningún medio de convicción; por lo tanto, para integrar la Litis en el presente asunto se considera necesario valorar los elementos aportados por las partes, siendo a todas luces que lo vertido por el </w:t>
      </w:r>
      <w:r w:rsidR="00CA0F83" w:rsidRPr="00A45D7F">
        <w:rPr>
          <w:rFonts w:ascii="Palatino Linotype" w:hAnsi="Palatino Linotype" w:cs="Arial"/>
          <w:b/>
          <w:sz w:val="24"/>
          <w:szCs w:val="24"/>
        </w:rPr>
        <w:t>Recurrente</w:t>
      </w:r>
      <w:r w:rsidR="00CA0F83">
        <w:rPr>
          <w:rFonts w:ascii="Palatino Linotype" w:hAnsi="Palatino Linotype" w:cs="Arial"/>
          <w:sz w:val="24"/>
          <w:szCs w:val="24"/>
        </w:rPr>
        <w:t xml:space="preserve"> adquiere mayor peso sobre la respuesta del </w:t>
      </w:r>
      <w:r w:rsidR="00CA0F83" w:rsidRPr="00A45D7F">
        <w:rPr>
          <w:rFonts w:ascii="Palatino Linotype" w:hAnsi="Palatino Linotype" w:cs="Arial"/>
          <w:b/>
          <w:sz w:val="24"/>
          <w:szCs w:val="24"/>
        </w:rPr>
        <w:t>Sujeto Obligado</w:t>
      </w:r>
      <w:r w:rsidR="00CA0F83">
        <w:rPr>
          <w:rFonts w:ascii="Palatino Linotype" w:hAnsi="Palatino Linotype" w:cs="Arial"/>
          <w:sz w:val="24"/>
          <w:szCs w:val="24"/>
        </w:rPr>
        <w:t xml:space="preserve"> toda vez que </w:t>
      </w:r>
      <w:r w:rsidR="00A45D7F">
        <w:rPr>
          <w:rFonts w:ascii="Palatino Linotype" w:hAnsi="Palatino Linotype" w:cs="Arial"/>
          <w:sz w:val="24"/>
          <w:szCs w:val="24"/>
        </w:rPr>
        <w:t xml:space="preserve">el informe de la Secretaría de Seguridad del Estado de México fue emitido solo cuatro días antes de la presentación de la solicitud de información que nos ocupa; además, contempla de manera clara y precisa no solo los municipios que integran las estrategias de atención prioritaria sino que explica claramente en qué consisten dichas estrategias así como las autoridades que están obligadas a desarrollarlas, entre las cuales se encuentran las autoridades municipales. </w:t>
      </w:r>
    </w:p>
    <w:p w14:paraId="7A003160" w14:textId="12606219" w:rsidR="005F1DB6" w:rsidRDefault="00A45D7F" w:rsidP="00D04797">
      <w:pPr>
        <w:spacing w:before="240" w:after="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Por lo anterior, </w:t>
      </w:r>
      <w:r w:rsidR="00F87B07">
        <w:rPr>
          <w:rFonts w:ascii="Palatino Linotype" w:hAnsi="Palatino Linotype" w:cs="Arial"/>
          <w:sz w:val="24"/>
          <w:szCs w:val="24"/>
        </w:rPr>
        <w:t xml:space="preserve">tomando en consideración que determinadas zonas del municipio de Tultitlan efectivamente forman parte de las Estrategias de Atención Prioritaria implementadas por el Gobierno </w:t>
      </w:r>
      <w:r w:rsidR="00B81F4F">
        <w:rPr>
          <w:rFonts w:ascii="Palatino Linotype" w:hAnsi="Palatino Linotype" w:cs="Arial"/>
          <w:sz w:val="24"/>
          <w:szCs w:val="24"/>
        </w:rPr>
        <w:t>E</w:t>
      </w:r>
      <w:r w:rsidR="00F87B07">
        <w:rPr>
          <w:rFonts w:ascii="Palatino Linotype" w:hAnsi="Palatino Linotype" w:cs="Arial"/>
          <w:sz w:val="24"/>
          <w:szCs w:val="24"/>
        </w:rPr>
        <w:t xml:space="preserve">statal para combatir la delincuencia de manera integral, así como los delitos de alto impacto, resulta procedente ordenar al </w:t>
      </w:r>
      <w:r w:rsidR="00F87B07" w:rsidRPr="00F87B07">
        <w:rPr>
          <w:rFonts w:ascii="Palatino Linotype" w:hAnsi="Palatino Linotype" w:cs="Arial"/>
          <w:b/>
          <w:sz w:val="24"/>
          <w:szCs w:val="24"/>
        </w:rPr>
        <w:t>Sujeto Obligada</w:t>
      </w:r>
      <w:r w:rsidR="00F87B07">
        <w:rPr>
          <w:rFonts w:ascii="Palatino Linotype" w:hAnsi="Palatino Linotype" w:cs="Arial"/>
          <w:sz w:val="24"/>
          <w:szCs w:val="24"/>
        </w:rPr>
        <w:t xml:space="preserve"> atender debidamente la solicitud de información que atañe.  </w:t>
      </w:r>
    </w:p>
    <w:p w14:paraId="5EBF1CC3" w14:textId="412027E8" w:rsidR="00B72956" w:rsidRPr="00B72956" w:rsidRDefault="00F87B07" w:rsidP="00B72956">
      <w:pPr>
        <w:spacing w:before="240" w:after="240" w:line="360" w:lineRule="auto"/>
        <w:jc w:val="both"/>
        <w:rPr>
          <w:rFonts w:ascii="Palatino Linotype" w:eastAsia="MS Mincho" w:hAnsi="Palatino Linotype" w:cs="Times New Roman"/>
          <w:sz w:val="24"/>
          <w:szCs w:val="24"/>
          <w:lang w:eastAsia="es-ES"/>
        </w:rPr>
      </w:pPr>
      <w:r>
        <w:rPr>
          <w:rFonts w:ascii="Palatino Linotype" w:hAnsi="Palatino Linotype" w:cs="Arial"/>
          <w:sz w:val="24"/>
          <w:szCs w:val="24"/>
        </w:rPr>
        <w:t xml:space="preserve">Para la debida atención </w:t>
      </w:r>
      <w:r w:rsidR="009E6384">
        <w:rPr>
          <w:rFonts w:ascii="Palatino Linotype" w:hAnsi="Palatino Linotype" w:cs="Arial"/>
          <w:sz w:val="24"/>
          <w:szCs w:val="24"/>
        </w:rPr>
        <w:t xml:space="preserve">de la solicitud de información, el </w:t>
      </w:r>
      <w:r w:rsidR="009E6384" w:rsidRPr="009E6384">
        <w:rPr>
          <w:rFonts w:ascii="Palatino Linotype" w:hAnsi="Palatino Linotype" w:cs="Arial"/>
          <w:b/>
          <w:sz w:val="24"/>
          <w:szCs w:val="24"/>
        </w:rPr>
        <w:t>Sujeto Obligado</w:t>
      </w:r>
      <w:r w:rsidR="009E6384">
        <w:rPr>
          <w:rFonts w:ascii="Palatino Linotype" w:hAnsi="Palatino Linotype" w:cs="Arial"/>
          <w:sz w:val="24"/>
          <w:szCs w:val="24"/>
        </w:rPr>
        <w:t xml:space="preserve"> deberá contemplar </w:t>
      </w:r>
      <w:r w:rsidR="00E245B8">
        <w:rPr>
          <w:rFonts w:ascii="Palatino Linotype" w:hAnsi="Palatino Linotype" w:cs="Arial"/>
          <w:sz w:val="24"/>
          <w:szCs w:val="24"/>
        </w:rPr>
        <w:t xml:space="preserve">si </w:t>
      </w:r>
      <w:r w:rsidR="00CB4E41">
        <w:rPr>
          <w:rFonts w:ascii="Palatino Linotype" w:hAnsi="Palatino Linotype" w:cs="Arial"/>
          <w:sz w:val="24"/>
          <w:szCs w:val="24"/>
        </w:rPr>
        <w:t xml:space="preserve">hacer pública la </w:t>
      </w:r>
      <w:r w:rsidR="00CB4E41" w:rsidRPr="00CB4E41">
        <w:rPr>
          <w:rFonts w:ascii="Palatino Linotype" w:eastAsia="MS Mincho" w:hAnsi="Palatino Linotype" w:cs="Times New Roman"/>
          <w:sz w:val="24"/>
          <w:szCs w:val="24"/>
          <w:lang w:val="es-ES_tradnl" w:eastAsia="es-ES"/>
        </w:rPr>
        <w:t xml:space="preserve">información </w:t>
      </w:r>
      <w:r w:rsidR="00CB4E41">
        <w:rPr>
          <w:rFonts w:ascii="Palatino Linotype" w:eastAsia="MS Mincho" w:hAnsi="Palatino Linotype" w:cs="Times New Roman"/>
          <w:sz w:val="24"/>
          <w:szCs w:val="24"/>
          <w:lang w:val="es-ES_tradnl" w:eastAsia="es-ES"/>
        </w:rPr>
        <w:t xml:space="preserve">solicitada no </w:t>
      </w:r>
      <w:r w:rsidR="00CB4E41" w:rsidRPr="00CB4E41">
        <w:rPr>
          <w:rFonts w:ascii="Palatino Linotype" w:eastAsia="MS Mincho" w:hAnsi="Palatino Linotype" w:cs="Times New Roman"/>
          <w:sz w:val="24"/>
          <w:szCs w:val="24"/>
          <w:lang w:val="es-ES_tradnl" w:eastAsia="es-ES"/>
        </w:rPr>
        <w:t>po</w:t>
      </w:r>
      <w:r w:rsidR="00CB4E41">
        <w:rPr>
          <w:rFonts w:ascii="Palatino Linotype" w:eastAsia="MS Mincho" w:hAnsi="Palatino Linotype" w:cs="Times New Roman"/>
          <w:sz w:val="24"/>
          <w:szCs w:val="24"/>
          <w:lang w:val="es-ES_tradnl" w:eastAsia="es-ES"/>
        </w:rPr>
        <w:t>n</w:t>
      </w:r>
      <w:r w:rsidR="00CB4E41" w:rsidRPr="00CB4E41">
        <w:rPr>
          <w:rFonts w:ascii="Palatino Linotype" w:eastAsia="MS Mincho" w:hAnsi="Palatino Linotype" w:cs="Times New Roman"/>
          <w:sz w:val="24"/>
          <w:szCs w:val="24"/>
          <w:lang w:val="es-ES_tradnl" w:eastAsia="es-ES"/>
        </w:rPr>
        <w:t xml:space="preserve">dría en riesgo la seguridad </w:t>
      </w:r>
      <w:r w:rsidR="00B81F4F">
        <w:rPr>
          <w:rFonts w:ascii="Palatino Linotype" w:eastAsia="MS Mincho" w:hAnsi="Palatino Linotype" w:cs="Times New Roman"/>
          <w:sz w:val="24"/>
          <w:szCs w:val="24"/>
          <w:lang w:val="es-ES_tradnl" w:eastAsia="es-ES"/>
        </w:rPr>
        <w:t>pública de su municipio</w:t>
      </w:r>
      <w:r w:rsidR="00CB4E41" w:rsidRPr="00CB4E41">
        <w:rPr>
          <w:rFonts w:ascii="Palatino Linotype" w:eastAsia="MS Mincho" w:hAnsi="Palatino Linotype" w:cs="Times New Roman"/>
          <w:sz w:val="24"/>
          <w:szCs w:val="24"/>
          <w:lang w:val="es-ES_tradnl" w:eastAsia="es-ES"/>
        </w:rPr>
        <w:t xml:space="preserve">, ya que lo que se busca es recomponer el tejido social en lugares de alta incidencia delictiva o factores de riesgo; </w:t>
      </w:r>
      <w:r w:rsidR="00CB4E41" w:rsidRPr="00E245B8">
        <w:rPr>
          <w:rFonts w:ascii="Palatino Linotype" w:eastAsia="MS Mincho" w:hAnsi="Palatino Linotype" w:cs="Times New Roman"/>
          <w:sz w:val="24"/>
          <w:szCs w:val="24"/>
          <w:lang w:val="es-ES_tradnl" w:eastAsia="es-ES"/>
        </w:rPr>
        <w:t>consecuentemente,</w:t>
      </w:r>
      <w:r w:rsidR="00E245B8">
        <w:rPr>
          <w:rFonts w:ascii="Palatino Linotype" w:eastAsia="MS Mincho" w:hAnsi="Palatino Linotype" w:cs="Times New Roman"/>
          <w:sz w:val="24"/>
          <w:szCs w:val="24"/>
          <w:lang w:val="es-ES_tradnl" w:eastAsia="es-ES"/>
        </w:rPr>
        <w:t xml:space="preserve"> no debe pasar inadvertido </w:t>
      </w:r>
      <w:r w:rsidR="00B72956" w:rsidRPr="00B72956">
        <w:rPr>
          <w:rFonts w:ascii="Palatino Linotype" w:eastAsia="MS Mincho" w:hAnsi="Palatino Linotype" w:cs="Times New Roman"/>
          <w:sz w:val="24"/>
          <w:szCs w:val="24"/>
          <w:lang w:eastAsia="es-ES"/>
        </w:rPr>
        <w:t>que l</w:t>
      </w:r>
      <w:r w:rsidR="00E245B8">
        <w:rPr>
          <w:rFonts w:ascii="Palatino Linotype" w:eastAsia="MS Mincho" w:hAnsi="Palatino Linotype" w:cs="Times New Roman"/>
          <w:sz w:val="24"/>
          <w:szCs w:val="24"/>
          <w:lang w:eastAsia="es-ES"/>
        </w:rPr>
        <w:t xml:space="preserve">a documentación en la que pudiera obrar lo solicitado, existe la posibilidad de contener </w:t>
      </w:r>
      <w:r w:rsidR="00B72956" w:rsidRPr="00B72956">
        <w:rPr>
          <w:rFonts w:ascii="Palatino Linotype" w:eastAsia="MS Mincho" w:hAnsi="Palatino Linotype" w:cs="Times New Roman"/>
          <w:sz w:val="24"/>
          <w:szCs w:val="24"/>
          <w:lang w:eastAsia="es-ES"/>
        </w:rPr>
        <w:t xml:space="preserve">información </w:t>
      </w:r>
      <w:r w:rsidR="00E245B8">
        <w:rPr>
          <w:rFonts w:ascii="Palatino Linotype" w:eastAsia="MS Mincho" w:hAnsi="Palatino Linotype" w:cs="Times New Roman"/>
          <w:sz w:val="24"/>
          <w:szCs w:val="24"/>
          <w:lang w:eastAsia="es-ES"/>
        </w:rPr>
        <w:t>pol</w:t>
      </w:r>
      <w:r w:rsidR="00B72956" w:rsidRPr="00B72956">
        <w:rPr>
          <w:rFonts w:ascii="Palatino Linotype" w:eastAsia="MS Mincho" w:hAnsi="Palatino Linotype" w:cs="Times New Roman"/>
          <w:sz w:val="24"/>
          <w:szCs w:val="24"/>
          <w:lang w:eastAsia="es-ES"/>
        </w:rPr>
        <w:t>ic</w:t>
      </w:r>
      <w:r w:rsidR="00E245B8">
        <w:rPr>
          <w:rFonts w:ascii="Palatino Linotype" w:eastAsia="MS Mincho" w:hAnsi="Palatino Linotype" w:cs="Times New Roman"/>
          <w:sz w:val="24"/>
          <w:szCs w:val="24"/>
          <w:lang w:eastAsia="es-ES"/>
        </w:rPr>
        <w:t>iaca sobre los diagnósticos y estrategias para combatir la delincuencia; siendo así</w:t>
      </w:r>
      <w:r w:rsidR="00B72956" w:rsidRPr="00B72956">
        <w:rPr>
          <w:rFonts w:ascii="Palatino Linotype" w:eastAsia="MS Mincho" w:hAnsi="Palatino Linotype" w:cs="Times New Roman"/>
          <w:sz w:val="24"/>
          <w:szCs w:val="24"/>
          <w:lang w:eastAsia="es-ES"/>
        </w:rPr>
        <w:t xml:space="preserve">, ha sido criterio del Pleno de este Instituto que la información sobre </w:t>
      </w:r>
      <w:r w:rsidR="00E245B8">
        <w:rPr>
          <w:rFonts w:ascii="Palatino Linotype" w:eastAsia="MS Mincho" w:hAnsi="Palatino Linotype" w:cs="Times New Roman"/>
          <w:sz w:val="24"/>
          <w:szCs w:val="24"/>
          <w:lang w:eastAsia="es-ES"/>
        </w:rPr>
        <w:t xml:space="preserve">la seguridad pública </w:t>
      </w:r>
      <w:r w:rsidR="00B72956" w:rsidRPr="00B72956">
        <w:rPr>
          <w:rFonts w:ascii="Palatino Linotype" w:eastAsia="MS Mincho" w:hAnsi="Palatino Linotype" w:cs="Times New Roman"/>
          <w:sz w:val="24"/>
          <w:szCs w:val="24"/>
          <w:lang w:eastAsia="es-ES"/>
        </w:rPr>
        <w:t xml:space="preserve">puede actualizar el supuesto de reserva establecido en el artículo 140, fracción I, de la Ley de Transparencia y Acceso a la Información Pública del Estado de México y Municipios, referente a </w:t>
      </w:r>
      <w:r w:rsidR="009806C1">
        <w:rPr>
          <w:rFonts w:ascii="Palatino Linotype" w:eastAsia="MS Mincho" w:hAnsi="Palatino Linotype" w:cs="Times New Roman"/>
          <w:sz w:val="24"/>
          <w:szCs w:val="24"/>
          <w:lang w:eastAsia="es-ES"/>
        </w:rPr>
        <w:t>comprometer la seguridad pública</w:t>
      </w:r>
      <w:r w:rsidR="00B72956" w:rsidRPr="00B72956">
        <w:rPr>
          <w:rFonts w:ascii="Palatino Linotype" w:eastAsia="MS Mincho" w:hAnsi="Palatino Linotype" w:cs="Times New Roman"/>
          <w:sz w:val="24"/>
          <w:szCs w:val="24"/>
          <w:lang w:eastAsia="es-ES"/>
        </w:rPr>
        <w:t>.</w:t>
      </w:r>
    </w:p>
    <w:p w14:paraId="1B6C4180" w14:textId="74213B16" w:rsidR="00B72956" w:rsidRPr="00B72956" w:rsidRDefault="00B72956" w:rsidP="00B72956">
      <w:pPr>
        <w:spacing w:before="240" w:after="240" w:line="360" w:lineRule="auto"/>
        <w:jc w:val="both"/>
        <w:rPr>
          <w:rFonts w:ascii="Palatino Linotype" w:eastAsia="MS Mincho" w:hAnsi="Palatino Linotype" w:cs="Times New Roman"/>
          <w:sz w:val="24"/>
          <w:szCs w:val="24"/>
          <w:lang w:eastAsia="es-ES"/>
        </w:rPr>
      </w:pPr>
      <w:r w:rsidRPr="00B72956">
        <w:rPr>
          <w:rFonts w:ascii="Palatino Linotype" w:eastAsia="MS Mincho" w:hAnsi="Palatino Linotype" w:cs="Times New Roman"/>
          <w:sz w:val="24"/>
          <w:szCs w:val="24"/>
          <w:lang w:eastAsia="es-ES"/>
        </w:rPr>
        <w:t xml:space="preserve">En ese sentido, el artículo </w:t>
      </w:r>
      <w:r w:rsidRPr="00B72956">
        <w:rPr>
          <w:rFonts w:ascii="Palatino Linotype" w:eastAsia="MS Mincho" w:hAnsi="Palatino Linotype" w:cs="Times New Roman"/>
          <w:bCs/>
          <w:sz w:val="24"/>
          <w:szCs w:val="24"/>
          <w:lang w:eastAsia="es-ES"/>
        </w:rPr>
        <w:t xml:space="preserve">49, fracción II, de la Ley en cita, establece la atribución del Comité de Transparencia de los Sujetos Obligados para confirmar o revocar la clasificación realizada por los titulares de las áreas de los sujetos obligados; el artículo 128 del mismo ordenamiento, precisa que </w:t>
      </w:r>
      <w:r w:rsidRPr="00B72956">
        <w:rPr>
          <w:rFonts w:ascii="Palatino Linotype" w:eastAsia="MS Mincho" w:hAnsi="Palatino Linotype" w:cs="Times New Roman"/>
          <w:sz w:val="24"/>
          <w:szCs w:val="24"/>
          <w:lang w:eastAsia="es-ES"/>
        </w:rPr>
        <w:t xml:space="preserve">para motivar la clasificación de la información reservada, se deberán señalar las razones, motivos o circunstancias especiales que llevaron al </w:t>
      </w:r>
      <w:r w:rsidR="00E245B8" w:rsidRPr="00E245B8">
        <w:rPr>
          <w:rFonts w:ascii="Palatino Linotype" w:eastAsia="MS Mincho" w:hAnsi="Palatino Linotype" w:cs="Times New Roman"/>
          <w:b/>
          <w:sz w:val="24"/>
          <w:szCs w:val="24"/>
          <w:lang w:eastAsia="es-ES"/>
        </w:rPr>
        <w:t>Sujeto Obligado</w:t>
      </w:r>
      <w:r w:rsidRPr="00B72956">
        <w:rPr>
          <w:rFonts w:ascii="Palatino Linotype" w:eastAsia="MS Mincho" w:hAnsi="Palatino Linotype" w:cs="Times New Roman"/>
          <w:sz w:val="24"/>
          <w:szCs w:val="24"/>
          <w:lang w:eastAsia="es-ES"/>
        </w:rPr>
        <w:t xml:space="preserve"> a concluir que el caso particular se ajusta al supuesto normativo y aplicar una prueba de daño.</w:t>
      </w:r>
    </w:p>
    <w:p w14:paraId="27AFA5E3" w14:textId="77777777" w:rsidR="00B72956" w:rsidRPr="00B72956" w:rsidRDefault="00B72956" w:rsidP="00B72956">
      <w:pPr>
        <w:spacing w:before="240" w:after="240" w:line="360" w:lineRule="auto"/>
        <w:jc w:val="both"/>
        <w:rPr>
          <w:rFonts w:ascii="Palatino Linotype" w:eastAsia="MS Mincho" w:hAnsi="Palatino Linotype" w:cs="Times New Roman"/>
          <w:bCs/>
          <w:sz w:val="24"/>
          <w:szCs w:val="24"/>
          <w:lang w:eastAsia="es-ES"/>
        </w:rPr>
      </w:pPr>
      <w:r w:rsidRPr="00B72956">
        <w:rPr>
          <w:rFonts w:ascii="Palatino Linotype" w:eastAsia="MS Mincho" w:hAnsi="Palatino Linotype" w:cs="Times New Roman"/>
          <w:bCs/>
          <w:sz w:val="24"/>
          <w:szCs w:val="24"/>
          <w:lang w:eastAsia="es-ES"/>
        </w:rPr>
        <w:lastRenderedPageBreak/>
        <w:t xml:space="preserve">Ahora bien, en atención a lo indicado por el artículo 129 de la Ley de Transparencia y Acceso a la Información Pública del Estado de México y Municipios, en la aplicación de la prueba de daño, el </w:t>
      </w:r>
      <w:r w:rsidRPr="00E245B8">
        <w:rPr>
          <w:rFonts w:ascii="Palatino Linotype" w:eastAsia="MS Mincho" w:hAnsi="Palatino Linotype" w:cs="Times New Roman"/>
          <w:b/>
          <w:bCs/>
          <w:sz w:val="24"/>
          <w:szCs w:val="24"/>
          <w:lang w:eastAsia="es-ES"/>
        </w:rPr>
        <w:t>Sujeto Obligado</w:t>
      </w:r>
      <w:r w:rsidRPr="00B72956">
        <w:rPr>
          <w:rFonts w:ascii="Palatino Linotype" w:eastAsia="MS Mincho" w:hAnsi="Palatino Linotype" w:cs="Times New Roman"/>
          <w:bCs/>
          <w:sz w:val="24"/>
          <w:szCs w:val="24"/>
          <w:lang w:eastAsia="es-ES"/>
        </w:rPr>
        <w:t xml:space="preserve"> deberá precisar las razones objetivas por las que la apertura de la información generaría una afectación, justificando que:</w:t>
      </w:r>
    </w:p>
    <w:p w14:paraId="5C886626" w14:textId="77777777" w:rsidR="00B72956" w:rsidRPr="00B72956" w:rsidRDefault="00B72956" w:rsidP="00B72956">
      <w:pPr>
        <w:numPr>
          <w:ilvl w:val="0"/>
          <w:numId w:val="6"/>
        </w:numPr>
        <w:spacing w:before="240" w:after="240" w:line="360" w:lineRule="auto"/>
        <w:jc w:val="both"/>
        <w:rPr>
          <w:rFonts w:ascii="Palatino Linotype" w:eastAsia="MS Mincho" w:hAnsi="Palatino Linotype" w:cs="Times New Roman"/>
          <w:bCs/>
          <w:sz w:val="24"/>
          <w:szCs w:val="24"/>
          <w:lang w:eastAsia="es-ES"/>
        </w:rPr>
      </w:pPr>
      <w:r w:rsidRPr="00B72956">
        <w:rPr>
          <w:rFonts w:ascii="Palatino Linotype" w:eastAsia="MS Mincho" w:hAnsi="Palatino Linotype" w:cs="Times New Roman"/>
          <w:bCs/>
          <w:sz w:val="24"/>
          <w:szCs w:val="24"/>
          <w:lang w:eastAsia="es-ES"/>
        </w:rPr>
        <w:t>La divulgación de la información representa un riesgo real, demostrable e identificable del perjuicio significativo al interés público o a la seguridad pública;</w:t>
      </w:r>
    </w:p>
    <w:p w14:paraId="77C3B8A9" w14:textId="77777777" w:rsidR="00B72956" w:rsidRPr="00B72956" w:rsidRDefault="00B72956" w:rsidP="00B72956">
      <w:pPr>
        <w:numPr>
          <w:ilvl w:val="0"/>
          <w:numId w:val="6"/>
        </w:numPr>
        <w:spacing w:before="240" w:after="240" w:line="360" w:lineRule="auto"/>
        <w:jc w:val="both"/>
        <w:rPr>
          <w:rFonts w:ascii="Palatino Linotype" w:eastAsia="MS Mincho" w:hAnsi="Palatino Linotype" w:cs="Times New Roman"/>
          <w:bCs/>
          <w:sz w:val="24"/>
          <w:szCs w:val="24"/>
          <w:lang w:eastAsia="es-ES"/>
        </w:rPr>
      </w:pPr>
      <w:r w:rsidRPr="00B72956">
        <w:rPr>
          <w:rFonts w:ascii="Palatino Linotype" w:eastAsia="MS Mincho" w:hAnsi="Palatino Linotype" w:cs="Times New Roman"/>
          <w:bCs/>
          <w:sz w:val="24"/>
          <w:szCs w:val="24"/>
          <w:lang w:eastAsia="es-ES"/>
        </w:rPr>
        <w:t>El riesgo de perjuicio que supondría la divulgación supera el interés público general de que se difunda; y</w:t>
      </w:r>
    </w:p>
    <w:p w14:paraId="2A902B13" w14:textId="77777777" w:rsidR="00B72956" w:rsidRPr="00B72956" w:rsidRDefault="00B72956" w:rsidP="00B72956">
      <w:pPr>
        <w:numPr>
          <w:ilvl w:val="0"/>
          <w:numId w:val="6"/>
        </w:numPr>
        <w:spacing w:before="240" w:after="240" w:line="360" w:lineRule="auto"/>
        <w:jc w:val="both"/>
        <w:rPr>
          <w:rFonts w:ascii="Palatino Linotype" w:eastAsia="MS Mincho" w:hAnsi="Palatino Linotype" w:cs="Times New Roman"/>
          <w:bCs/>
          <w:sz w:val="24"/>
          <w:szCs w:val="24"/>
          <w:lang w:eastAsia="es-ES"/>
        </w:rPr>
      </w:pPr>
      <w:r w:rsidRPr="00B72956">
        <w:rPr>
          <w:rFonts w:ascii="Palatino Linotype" w:eastAsia="MS Mincho" w:hAnsi="Palatino Linotype" w:cs="Times New Roman"/>
          <w:bCs/>
          <w:sz w:val="24"/>
          <w:szCs w:val="24"/>
          <w:lang w:eastAsia="es-ES"/>
        </w:rPr>
        <w:t>La limitación se adecua al principio de proporcionalidad y representa el medio menos restrictivo disponible representa el medio menos restrictivo disponible para evitar el perjuicio.</w:t>
      </w:r>
    </w:p>
    <w:p w14:paraId="3170D7C5" w14:textId="77777777" w:rsidR="00B72956" w:rsidRPr="00B72956" w:rsidRDefault="00B72956" w:rsidP="00B72956">
      <w:pPr>
        <w:spacing w:before="240" w:after="240" w:line="360" w:lineRule="auto"/>
        <w:jc w:val="both"/>
        <w:rPr>
          <w:rFonts w:ascii="Palatino Linotype" w:eastAsia="MS Mincho" w:hAnsi="Palatino Linotype" w:cs="Times New Roman"/>
          <w:i/>
          <w:sz w:val="24"/>
          <w:szCs w:val="24"/>
          <w:lang w:eastAsia="es-ES"/>
        </w:rPr>
      </w:pPr>
      <w:r w:rsidRPr="00B72956">
        <w:rPr>
          <w:rFonts w:ascii="Palatino Linotype" w:eastAsia="MS Mincho" w:hAnsi="Palatino Linotype" w:cs="Times New Roman"/>
          <w:sz w:val="24"/>
          <w:szCs w:val="24"/>
          <w:lang w:eastAsia="es-ES"/>
        </w:rPr>
        <w:t xml:space="preserve">El artículo 130 de la Ley de referencia, establece que los sujetos obligados podrán aplicar las excepciones al derecho de acceso de información cuando acrediten la procedencia para los casos de reserva o confidencialidad previstas en la Ley de la materia. Por consiguiente, al clasificar la información como reservada será necesario que se </w:t>
      </w:r>
      <w:r w:rsidRPr="00B72956">
        <w:rPr>
          <w:rFonts w:ascii="Palatino Linotype" w:eastAsia="MS Mincho" w:hAnsi="Palatino Linotype" w:cs="Times New Roman"/>
          <w:b/>
          <w:sz w:val="24"/>
          <w:szCs w:val="24"/>
          <w:u w:val="single"/>
          <w:lang w:eastAsia="es-ES"/>
        </w:rPr>
        <w:t>funde y motive la clasificación de la información  a través de una prueba de daño</w:t>
      </w:r>
      <w:r w:rsidRPr="00B72956">
        <w:rPr>
          <w:rFonts w:ascii="Palatino Linotype" w:eastAsia="MS Mincho" w:hAnsi="Palatino Linotype" w:cs="Times New Roman"/>
          <w:sz w:val="24"/>
          <w:szCs w:val="24"/>
          <w:lang w:eastAsia="es-ES"/>
        </w:rPr>
        <w:t>.</w:t>
      </w:r>
    </w:p>
    <w:p w14:paraId="5663369A" w14:textId="39E4A0D2" w:rsidR="009806C1" w:rsidRDefault="00B72956" w:rsidP="00B72956">
      <w:pPr>
        <w:spacing w:before="240" w:after="240" w:line="360" w:lineRule="auto"/>
        <w:jc w:val="both"/>
        <w:rPr>
          <w:rFonts w:ascii="Palatino Linotype" w:eastAsia="MS Mincho" w:hAnsi="Palatino Linotype" w:cs="Times New Roman"/>
          <w:iCs/>
          <w:sz w:val="24"/>
          <w:szCs w:val="24"/>
          <w:lang w:eastAsia="es-ES"/>
        </w:rPr>
      </w:pPr>
      <w:r w:rsidRPr="00B72956">
        <w:rPr>
          <w:rFonts w:ascii="Palatino Linotype" w:eastAsia="MS Mincho" w:hAnsi="Palatino Linotype" w:cs="Times New Roman"/>
          <w:iCs/>
          <w:sz w:val="24"/>
          <w:szCs w:val="24"/>
          <w:lang w:eastAsia="es-ES"/>
        </w:rPr>
        <w:t xml:space="preserve">Por su parte, </w:t>
      </w:r>
      <w:r w:rsidR="009806C1">
        <w:rPr>
          <w:rFonts w:ascii="Palatino Linotype" w:eastAsia="MS Mincho" w:hAnsi="Palatino Linotype" w:cs="Times New Roman"/>
          <w:iCs/>
          <w:sz w:val="24"/>
          <w:szCs w:val="24"/>
          <w:lang w:eastAsia="es-ES"/>
        </w:rPr>
        <w:t xml:space="preserve">se deberá considerar </w:t>
      </w:r>
      <w:r w:rsidRPr="00B72956">
        <w:rPr>
          <w:rFonts w:ascii="Palatino Linotype" w:eastAsia="MS Mincho" w:hAnsi="Palatino Linotype" w:cs="Times New Roman"/>
          <w:iCs/>
          <w:sz w:val="24"/>
          <w:szCs w:val="24"/>
          <w:lang w:eastAsia="es-ES"/>
        </w:rPr>
        <w:t xml:space="preserve">el </w:t>
      </w:r>
      <w:r w:rsidR="009806C1">
        <w:rPr>
          <w:rFonts w:ascii="Palatino Linotype" w:eastAsia="MS Mincho" w:hAnsi="Palatino Linotype" w:cs="Times New Roman"/>
          <w:iCs/>
          <w:sz w:val="24"/>
          <w:szCs w:val="24"/>
          <w:lang w:eastAsia="es-ES"/>
        </w:rPr>
        <w:t>décimo</w:t>
      </w:r>
      <w:r w:rsidRPr="00B72956">
        <w:rPr>
          <w:rFonts w:ascii="Palatino Linotype" w:eastAsia="MS Mincho" w:hAnsi="Palatino Linotype" w:cs="Times New Roman"/>
          <w:iCs/>
          <w:sz w:val="24"/>
          <w:szCs w:val="24"/>
          <w:lang w:eastAsia="es-ES"/>
        </w:rPr>
        <w:t xml:space="preserve"> </w:t>
      </w:r>
      <w:r w:rsidR="009806C1">
        <w:rPr>
          <w:rFonts w:ascii="Palatino Linotype" w:eastAsia="MS Mincho" w:hAnsi="Palatino Linotype" w:cs="Times New Roman"/>
          <w:iCs/>
          <w:sz w:val="24"/>
          <w:szCs w:val="24"/>
          <w:lang w:eastAsia="es-ES"/>
        </w:rPr>
        <w:t xml:space="preserve">octavo y el décimo noveno de </w:t>
      </w:r>
      <w:r w:rsidRPr="00B72956">
        <w:rPr>
          <w:rFonts w:ascii="Palatino Linotype" w:eastAsia="MS Mincho" w:hAnsi="Palatino Linotype" w:cs="Times New Roman"/>
          <w:iCs/>
          <w:sz w:val="24"/>
          <w:szCs w:val="24"/>
          <w:lang w:eastAsia="es-ES"/>
        </w:rPr>
        <w:t xml:space="preserve">los Lineamientos </w:t>
      </w:r>
      <w:r w:rsidR="009806C1">
        <w:rPr>
          <w:rFonts w:ascii="Palatino Linotype" w:eastAsia="MS Mincho" w:hAnsi="Palatino Linotype" w:cs="Times New Roman"/>
          <w:iCs/>
          <w:sz w:val="24"/>
          <w:szCs w:val="24"/>
          <w:lang w:eastAsia="es-ES"/>
        </w:rPr>
        <w:t>G</w:t>
      </w:r>
      <w:r w:rsidRPr="00B72956">
        <w:rPr>
          <w:rFonts w:ascii="Palatino Linotype" w:eastAsia="MS Mincho" w:hAnsi="Palatino Linotype" w:cs="Times New Roman"/>
          <w:iCs/>
          <w:sz w:val="24"/>
          <w:szCs w:val="24"/>
          <w:lang w:eastAsia="es-ES"/>
        </w:rPr>
        <w:t xml:space="preserve">enerales en </w:t>
      </w:r>
      <w:r w:rsidR="009806C1">
        <w:rPr>
          <w:rFonts w:ascii="Palatino Linotype" w:eastAsia="MS Mincho" w:hAnsi="Palatino Linotype" w:cs="Times New Roman"/>
          <w:iCs/>
          <w:sz w:val="24"/>
          <w:szCs w:val="24"/>
          <w:lang w:eastAsia="es-ES"/>
        </w:rPr>
        <w:t>M</w:t>
      </w:r>
      <w:r w:rsidRPr="00B72956">
        <w:rPr>
          <w:rFonts w:ascii="Palatino Linotype" w:eastAsia="MS Mincho" w:hAnsi="Palatino Linotype" w:cs="Times New Roman"/>
          <w:iCs/>
          <w:sz w:val="24"/>
          <w:szCs w:val="24"/>
          <w:lang w:eastAsia="es-ES"/>
        </w:rPr>
        <w:t xml:space="preserve">ateria de </w:t>
      </w:r>
      <w:r w:rsidR="009806C1">
        <w:rPr>
          <w:rFonts w:ascii="Palatino Linotype" w:eastAsia="MS Mincho" w:hAnsi="Palatino Linotype" w:cs="Times New Roman"/>
          <w:iCs/>
          <w:sz w:val="24"/>
          <w:szCs w:val="24"/>
          <w:lang w:eastAsia="es-ES"/>
        </w:rPr>
        <w:t>C</w:t>
      </w:r>
      <w:r w:rsidRPr="00B72956">
        <w:rPr>
          <w:rFonts w:ascii="Palatino Linotype" w:eastAsia="MS Mincho" w:hAnsi="Palatino Linotype" w:cs="Times New Roman"/>
          <w:iCs/>
          <w:sz w:val="24"/>
          <w:szCs w:val="24"/>
          <w:lang w:eastAsia="es-ES"/>
        </w:rPr>
        <w:t xml:space="preserve">lasificación y </w:t>
      </w:r>
      <w:r w:rsidR="009806C1">
        <w:rPr>
          <w:rFonts w:ascii="Palatino Linotype" w:eastAsia="MS Mincho" w:hAnsi="Palatino Linotype" w:cs="Times New Roman"/>
          <w:iCs/>
          <w:sz w:val="24"/>
          <w:szCs w:val="24"/>
          <w:lang w:eastAsia="es-ES"/>
        </w:rPr>
        <w:t>D</w:t>
      </w:r>
      <w:r w:rsidRPr="00B72956">
        <w:rPr>
          <w:rFonts w:ascii="Palatino Linotype" w:eastAsia="MS Mincho" w:hAnsi="Palatino Linotype" w:cs="Times New Roman"/>
          <w:iCs/>
          <w:sz w:val="24"/>
          <w:szCs w:val="24"/>
          <w:lang w:eastAsia="es-ES"/>
        </w:rPr>
        <w:t xml:space="preserve">esclasificación de la </w:t>
      </w:r>
      <w:r w:rsidR="009806C1">
        <w:rPr>
          <w:rFonts w:ascii="Palatino Linotype" w:eastAsia="MS Mincho" w:hAnsi="Palatino Linotype" w:cs="Times New Roman"/>
          <w:iCs/>
          <w:sz w:val="24"/>
          <w:szCs w:val="24"/>
          <w:lang w:eastAsia="es-ES"/>
        </w:rPr>
        <w:t>I</w:t>
      </w:r>
      <w:r w:rsidRPr="00B72956">
        <w:rPr>
          <w:rFonts w:ascii="Palatino Linotype" w:eastAsia="MS Mincho" w:hAnsi="Palatino Linotype" w:cs="Times New Roman"/>
          <w:iCs/>
          <w:sz w:val="24"/>
          <w:szCs w:val="24"/>
          <w:lang w:eastAsia="es-ES"/>
        </w:rPr>
        <w:t xml:space="preserve">nformación, así como para la </w:t>
      </w:r>
      <w:r w:rsidR="009806C1">
        <w:rPr>
          <w:rFonts w:ascii="Palatino Linotype" w:eastAsia="MS Mincho" w:hAnsi="Palatino Linotype" w:cs="Times New Roman"/>
          <w:iCs/>
          <w:sz w:val="24"/>
          <w:szCs w:val="24"/>
          <w:lang w:eastAsia="es-ES"/>
        </w:rPr>
        <w:t>E</w:t>
      </w:r>
      <w:r w:rsidRPr="00B72956">
        <w:rPr>
          <w:rFonts w:ascii="Palatino Linotype" w:eastAsia="MS Mincho" w:hAnsi="Palatino Linotype" w:cs="Times New Roman"/>
          <w:iCs/>
          <w:sz w:val="24"/>
          <w:szCs w:val="24"/>
          <w:lang w:eastAsia="es-ES"/>
        </w:rPr>
        <w:t xml:space="preserve">laboración de </w:t>
      </w:r>
      <w:r w:rsidR="009806C1">
        <w:rPr>
          <w:rFonts w:ascii="Palatino Linotype" w:eastAsia="MS Mincho" w:hAnsi="Palatino Linotype" w:cs="Times New Roman"/>
          <w:iCs/>
          <w:sz w:val="24"/>
          <w:szCs w:val="24"/>
          <w:lang w:eastAsia="es-ES"/>
        </w:rPr>
        <w:t>V</w:t>
      </w:r>
      <w:r w:rsidRPr="00B72956">
        <w:rPr>
          <w:rFonts w:ascii="Palatino Linotype" w:eastAsia="MS Mincho" w:hAnsi="Palatino Linotype" w:cs="Times New Roman"/>
          <w:iCs/>
          <w:sz w:val="24"/>
          <w:szCs w:val="24"/>
          <w:lang w:eastAsia="es-ES"/>
        </w:rPr>
        <w:t xml:space="preserve">ersiones </w:t>
      </w:r>
      <w:r w:rsidR="009806C1">
        <w:rPr>
          <w:rFonts w:ascii="Palatino Linotype" w:eastAsia="MS Mincho" w:hAnsi="Palatino Linotype" w:cs="Times New Roman"/>
          <w:iCs/>
          <w:sz w:val="24"/>
          <w:szCs w:val="24"/>
          <w:lang w:eastAsia="es-ES"/>
        </w:rPr>
        <w:t>P</w:t>
      </w:r>
      <w:r w:rsidRPr="00B72956">
        <w:rPr>
          <w:rFonts w:ascii="Palatino Linotype" w:eastAsia="MS Mincho" w:hAnsi="Palatino Linotype" w:cs="Times New Roman"/>
          <w:iCs/>
          <w:sz w:val="24"/>
          <w:szCs w:val="24"/>
          <w:lang w:eastAsia="es-ES"/>
        </w:rPr>
        <w:t xml:space="preserve">úblicas, aplicables a todos </w:t>
      </w:r>
      <w:r w:rsidRPr="00B72956">
        <w:rPr>
          <w:rFonts w:ascii="Palatino Linotype" w:eastAsia="MS Mincho" w:hAnsi="Palatino Linotype" w:cs="Times New Roman"/>
          <w:iCs/>
          <w:sz w:val="24"/>
          <w:szCs w:val="24"/>
          <w:lang w:eastAsia="es-ES"/>
        </w:rPr>
        <w:lastRenderedPageBreak/>
        <w:t xml:space="preserve">los sujetos obligados, publicados en el Diario Oficial de la Federación, el quince de abril de dos mil dieciséis, </w:t>
      </w:r>
      <w:r w:rsidR="009806C1">
        <w:rPr>
          <w:rFonts w:ascii="Palatino Linotype" w:eastAsia="MS Mincho" w:hAnsi="Palatino Linotype" w:cs="Times New Roman"/>
          <w:iCs/>
          <w:sz w:val="24"/>
          <w:szCs w:val="24"/>
          <w:lang w:eastAsia="es-ES"/>
        </w:rPr>
        <w:t>los cuales indican lo siguiente:</w:t>
      </w:r>
    </w:p>
    <w:p w14:paraId="316870A9" w14:textId="610CFB93" w:rsidR="009806C1" w:rsidRPr="00002DA9" w:rsidRDefault="00002DA9" w:rsidP="00002DA9">
      <w:pPr>
        <w:spacing w:before="120" w:after="120" w:line="240" w:lineRule="auto"/>
        <w:ind w:left="567" w:right="567"/>
        <w:jc w:val="both"/>
        <w:rPr>
          <w:rFonts w:ascii="Palatino Linotype" w:eastAsia="MS Mincho" w:hAnsi="Palatino Linotype" w:cs="Times New Roman"/>
          <w:i/>
          <w:iCs/>
          <w:sz w:val="24"/>
          <w:szCs w:val="24"/>
          <w:lang w:eastAsia="es-ES"/>
        </w:rPr>
      </w:pPr>
      <w:r w:rsidRPr="00002DA9">
        <w:rPr>
          <w:rFonts w:ascii="Palatino Linotype" w:eastAsia="MS Mincho" w:hAnsi="Palatino Linotype" w:cs="Times New Roman"/>
          <w:bCs/>
          <w:i/>
          <w:iCs/>
          <w:sz w:val="24"/>
          <w:szCs w:val="24"/>
          <w:lang w:eastAsia="es-ES"/>
        </w:rPr>
        <w:t>“</w:t>
      </w:r>
      <w:r w:rsidR="009806C1" w:rsidRPr="00002DA9">
        <w:rPr>
          <w:rFonts w:ascii="Palatino Linotype" w:eastAsia="MS Mincho" w:hAnsi="Palatino Linotype" w:cs="Times New Roman"/>
          <w:b/>
          <w:bCs/>
          <w:i/>
          <w:iCs/>
          <w:sz w:val="24"/>
          <w:szCs w:val="24"/>
          <w:lang w:eastAsia="es-ES"/>
        </w:rPr>
        <w:t>Décimo octavo. </w:t>
      </w:r>
      <w:r w:rsidR="009806C1" w:rsidRPr="00002DA9">
        <w:rPr>
          <w:rFonts w:ascii="Palatino Linotype" w:eastAsia="MS Mincho" w:hAnsi="Palatino Linotype" w:cs="Times New Roman"/>
          <w:i/>
          <w:iCs/>
          <w:sz w:val="24"/>
          <w:szCs w:val="24"/>
          <w:lang w:eastAsia="es-ES"/>
        </w:rPr>
        <w:t>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14:paraId="0EB6E1E2" w14:textId="77777777" w:rsidR="009806C1" w:rsidRPr="00002DA9" w:rsidRDefault="009806C1" w:rsidP="00002DA9">
      <w:pPr>
        <w:spacing w:before="120" w:after="120" w:line="240" w:lineRule="auto"/>
        <w:ind w:left="567" w:right="567"/>
        <w:jc w:val="both"/>
        <w:rPr>
          <w:rFonts w:ascii="Palatino Linotype" w:eastAsia="MS Mincho" w:hAnsi="Palatino Linotype" w:cs="Times New Roman"/>
          <w:i/>
          <w:iCs/>
          <w:sz w:val="24"/>
          <w:szCs w:val="24"/>
          <w:lang w:eastAsia="es-ES"/>
        </w:rPr>
      </w:pPr>
      <w:r w:rsidRPr="00002DA9">
        <w:rPr>
          <w:rFonts w:ascii="Palatino Linotype" w:eastAsia="MS Mincho" w:hAnsi="Palatino Linotype" w:cs="Times New Roman"/>
          <w:i/>
          <w:iCs/>
          <w:sz w:val="24"/>
          <w:szCs w:val="24"/>
          <w:lang w:eastAsia="es-ES"/>
        </w:rPr>
        <w:t>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w:t>
      </w:r>
    </w:p>
    <w:p w14:paraId="19045074" w14:textId="77777777" w:rsidR="009806C1" w:rsidRPr="00002DA9" w:rsidRDefault="009806C1" w:rsidP="00002DA9">
      <w:pPr>
        <w:spacing w:before="120" w:after="120" w:line="240" w:lineRule="auto"/>
        <w:ind w:left="567" w:right="567"/>
        <w:jc w:val="both"/>
        <w:rPr>
          <w:rFonts w:ascii="Palatino Linotype" w:eastAsia="MS Mincho" w:hAnsi="Palatino Linotype" w:cs="Times New Roman"/>
          <w:i/>
          <w:iCs/>
          <w:sz w:val="24"/>
          <w:szCs w:val="24"/>
          <w:lang w:eastAsia="es-ES"/>
        </w:rPr>
      </w:pPr>
      <w:r w:rsidRPr="00002DA9">
        <w:rPr>
          <w:rFonts w:ascii="Palatino Linotype" w:eastAsia="MS Mincho" w:hAnsi="Palatino Linotype" w:cs="Times New Roman"/>
          <w:i/>
          <w:iCs/>
          <w:sz w:val="24"/>
          <w:szCs w:val="24"/>
          <w:lang w:eastAsia="es-ES"/>
        </w:rPr>
        <w:t>Asimismo, podrá considerarse como reservada aquella que revele datos que pudieran ser aprovechados para conocer la capacidad de reacción de las instituciones encargadas de la seguridad pública, sus planes, estrategias, tecnología, información, sistemas de comunicaciones.</w:t>
      </w:r>
    </w:p>
    <w:p w14:paraId="558F3234" w14:textId="77777777" w:rsidR="009806C1" w:rsidRPr="00002DA9" w:rsidRDefault="009806C1" w:rsidP="00002DA9">
      <w:pPr>
        <w:spacing w:before="120" w:after="120" w:line="240" w:lineRule="auto"/>
        <w:ind w:left="567" w:right="567"/>
        <w:jc w:val="both"/>
        <w:rPr>
          <w:rFonts w:ascii="Palatino Linotype" w:eastAsia="MS Mincho" w:hAnsi="Palatino Linotype" w:cs="Times New Roman"/>
          <w:i/>
          <w:iCs/>
          <w:sz w:val="24"/>
          <w:szCs w:val="24"/>
          <w:lang w:eastAsia="es-ES"/>
        </w:rPr>
      </w:pPr>
      <w:r w:rsidRPr="00002DA9">
        <w:rPr>
          <w:rFonts w:ascii="Palatino Linotype" w:eastAsia="MS Mincho" w:hAnsi="Palatino Linotype" w:cs="Times New Roman"/>
          <w:b/>
          <w:bCs/>
          <w:i/>
          <w:iCs/>
          <w:sz w:val="24"/>
          <w:szCs w:val="24"/>
          <w:lang w:eastAsia="es-ES"/>
        </w:rPr>
        <w:t>Décimo noveno. </w:t>
      </w:r>
      <w:r w:rsidRPr="00002DA9">
        <w:rPr>
          <w:rFonts w:ascii="Palatino Linotype" w:eastAsia="MS Mincho" w:hAnsi="Palatino Linotype" w:cs="Times New Roman"/>
          <w:i/>
          <w:iCs/>
          <w:sz w:val="24"/>
          <w:szCs w:val="24"/>
          <w:lang w:eastAsia="es-ES"/>
        </w:rPr>
        <w:t>De conformidad con el artículo 113, fracción I de la Ley General, podrá considerarse como información reservada que compromete la defensa nacional, aquella que difunda, actualice o potencialice un riesgo o amenaza que ponga en peligro las misiones generales del Ejército, Fuerza Aérea Mexicana o Armada de México, relacionadas con la defensa del Estado mexicano, para salvaguardar la soberanía y defender la integridad, y permanencia del territorio nacional.</w:t>
      </w:r>
    </w:p>
    <w:p w14:paraId="7185DA57" w14:textId="7B224A21" w:rsidR="009806C1" w:rsidRPr="00002DA9" w:rsidRDefault="009806C1" w:rsidP="00002DA9">
      <w:pPr>
        <w:spacing w:before="120" w:after="120" w:line="240" w:lineRule="auto"/>
        <w:ind w:left="567" w:right="567"/>
        <w:jc w:val="both"/>
        <w:rPr>
          <w:rFonts w:ascii="Palatino Linotype" w:eastAsia="MS Mincho" w:hAnsi="Palatino Linotype" w:cs="Times New Roman"/>
          <w:i/>
          <w:iCs/>
          <w:sz w:val="24"/>
          <w:szCs w:val="24"/>
          <w:lang w:eastAsia="es-ES"/>
        </w:rPr>
      </w:pPr>
      <w:r w:rsidRPr="00002DA9">
        <w:rPr>
          <w:rFonts w:ascii="Palatino Linotype" w:eastAsia="MS Mincho" w:hAnsi="Palatino Linotype" w:cs="Times New Roman"/>
          <w:i/>
          <w:iCs/>
          <w:sz w:val="24"/>
          <w:szCs w:val="24"/>
          <w:lang w:eastAsia="es-ES"/>
        </w:rPr>
        <w:t>Asimismo, podrá considerarse como reservada aquella que revele datos que pudieran ser aprovechados para conocer la capacidad de reacción del Estado, sus planes, o uso de tecnología, información y producción de los sistemas de armamento y otros sistemas militares incluidos los sistemas de comunicaciones.</w:t>
      </w:r>
      <w:r w:rsidR="00002DA9">
        <w:rPr>
          <w:rFonts w:ascii="Palatino Linotype" w:eastAsia="MS Mincho" w:hAnsi="Palatino Linotype" w:cs="Times New Roman"/>
          <w:i/>
          <w:iCs/>
          <w:sz w:val="24"/>
          <w:szCs w:val="24"/>
          <w:lang w:eastAsia="es-ES"/>
        </w:rPr>
        <w:t>”</w:t>
      </w:r>
    </w:p>
    <w:p w14:paraId="6CF29060" w14:textId="77777777" w:rsidR="00B72956" w:rsidRPr="00B72956" w:rsidRDefault="00B72956" w:rsidP="00B72956">
      <w:pPr>
        <w:spacing w:before="240" w:after="240" w:line="360" w:lineRule="auto"/>
        <w:jc w:val="both"/>
        <w:rPr>
          <w:rFonts w:ascii="Palatino Linotype" w:eastAsia="MS Mincho" w:hAnsi="Palatino Linotype" w:cs="Times New Roman"/>
          <w:bCs/>
          <w:sz w:val="24"/>
          <w:szCs w:val="24"/>
          <w:lang w:val="es-ES" w:eastAsia="es-ES"/>
        </w:rPr>
      </w:pPr>
      <w:r w:rsidRPr="00B72956">
        <w:rPr>
          <w:rFonts w:ascii="Palatino Linotype" w:eastAsia="MS Mincho" w:hAnsi="Palatino Linotype" w:cs="Times New Roman"/>
          <w:bCs/>
          <w:sz w:val="24"/>
          <w:szCs w:val="24"/>
          <w:lang w:val="es-ES" w:eastAsia="es-ES"/>
        </w:rPr>
        <w:t xml:space="preserve">Para ahondar en lo anterior, es importante resaltar los argumentos que el Ministro José Cossío Díaz, expresó en su Voto Particular del Recurso de Revisión en Materia de Seguridad Nacional número 1/2015 (consultable en la dirección electrónica </w:t>
      </w:r>
      <w:hyperlink r:id="rId15" w:history="1">
        <w:r w:rsidRPr="00B72956">
          <w:rPr>
            <w:rStyle w:val="Hipervnculo"/>
            <w:rFonts w:ascii="Palatino Linotype" w:eastAsia="MS Mincho" w:hAnsi="Palatino Linotype" w:cs="Times New Roman"/>
            <w:sz w:val="24"/>
            <w:szCs w:val="24"/>
            <w:lang w:eastAsia="es-ES"/>
          </w:rPr>
          <w:t>http://www2.scjn.gob.mx/ConsultaTematica/PaginasPub/DetallePub.aspx?AsuntoID=187344</w:t>
        </w:r>
      </w:hyperlink>
      <w:r w:rsidRPr="00B72956">
        <w:rPr>
          <w:rFonts w:ascii="Palatino Linotype" w:eastAsia="MS Mincho" w:hAnsi="Palatino Linotype" w:cs="Times New Roman"/>
          <w:sz w:val="24"/>
          <w:szCs w:val="24"/>
          <w:u w:val="single"/>
          <w:lang w:eastAsia="es-ES"/>
        </w:rPr>
        <w:t>)</w:t>
      </w:r>
      <w:r w:rsidRPr="00B72956">
        <w:rPr>
          <w:rFonts w:ascii="Palatino Linotype" w:eastAsia="MS Mincho" w:hAnsi="Palatino Linotype" w:cs="Times New Roman"/>
          <w:bCs/>
          <w:sz w:val="24"/>
          <w:szCs w:val="24"/>
          <w:lang w:val="es-ES" w:eastAsia="es-ES"/>
        </w:rPr>
        <w:t xml:space="preserve"> , que, si bien es cierto no se encuentra íntimamente relacionado con la materia de seguridad pública, lo cierto es que brinda luz sobre el tratamiento particular que debe regir toda excepción del ejercicio del derecho de acceso a la información, tal como se muestran a continuación:</w:t>
      </w:r>
    </w:p>
    <w:p w14:paraId="0FEFD0BA" w14:textId="77777777" w:rsidR="00B72956" w:rsidRPr="00002DA9" w:rsidRDefault="00B72956" w:rsidP="00002DA9">
      <w:pPr>
        <w:spacing w:before="120" w:after="120" w:line="240" w:lineRule="auto"/>
        <w:ind w:left="567" w:right="567"/>
        <w:jc w:val="both"/>
        <w:rPr>
          <w:rFonts w:ascii="Palatino Linotype" w:eastAsia="MS Mincho" w:hAnsi="Palatino Linotype" w:cs="Times New Roman"/>
          <w:bCs/>
          <w:i/>
          <w:sz w:val="24"/>
          <w:szCs w:val="24"/>
          <w:lang w:val="es-ES" w:eastAsia="es-ES"/>
        </w:rPr>
      </w:pPr>
      <w:r w:rsidRPr="00002DA9">
        <w:rPr>
          <w:rFonts w:ascii="Palatino Linotype" w:eastAsia="MS Mincho" w:hAnsi="Palatino Linotype" w:cs="Times New Roman"/>
          <w:bCs/>
          <w:i/>
          <w:sz w:val="24"/>
          <w:szCs w:val="24"/>
          <w:lang w:val="es-ES" w:eastAsia="es-ES"/>
        </w:rPr>
        <w:t>a)</w:t>
      </w:r>
      <w:r w:rsidRPr="00002DA9">
        <w:rPr>
          <w:rFonts w:ascii="Palatino Linotype" w:eastAsia="MS Mincho" w:hAnsi="Palatino Linotype" w:cs="Times New Roman"/>
          <w:bCs/>
          <w:i/>
          <w:sz w:val="24"/>
          <w:szCs w:val="24"/>
          <w:lang w:val="es-ES" w:eastAsia="es-ES"/>
        </w:rPr>
        <w:tab/>
        <w:t xml:space="preserve">El derecho de acceso a la información pública gubernamental debe ser el enfoque principal del recurso. Tomando en consideración que el derecho se rige por el principio de máxima publicidad en la divulgación de información, los supuestos para la reserva de información deben ser interpretados de manera restrictiva. Por ello, el análisis no debe versar sobre el concepto abstracto de seguridad nacional, sino concretamente sobre </w:t>
      </w:r>
      <w:proofErr w:type="gramStart"/>
      <w:r w:rsidRPr="00002DA9">
        <w:rPr>
          <w:rFonts w:ascii="Palatino Linotype" w:eastAsia="MS Mincho" w:hAnsi="Palatino Linotype" w:cs="Times New Roman"/>
          <w:bCs/>
          <w:i/>
          <w:sz w:val="24"/>
          <w:szCs w:val="24"/>
          <w:lang w:val="es-ES" w:eastAsia="es-ES"/>
        </w:rPr>
        <w:t>la amplitud del ejercicio de un derecho humano frente a las condiciones de seguridad nacional establecidas en el mismo artículo 6 de la Constitución y desarrolladas</w:t>
      </w:r>
      <w:proofErr w:type="gramEnd"/>
      <w:r w:rsidRPr="00002DA9">
        <w:rPr>
          <w:rFonts w:ascii="Palatino Linotype" w:eastAsia="MS Mincho" w:hAnsi="Palatino Linotype" w:cs="Times New Roman"/>
          <w:bCs/>
          <w:i/>
          <w:sz w:val="24"/>
          <w:szCs w:val="24"/>
          <w:lang w:val="es-ES" w:eastAsia="es-ES"/>
        </w:rPr>
        <w:t xml:space="preserve"> en las leyes aplicables.</w:t>
      </w:r>
    </w:p>
    <w:p w14:paraId="1F145F5F" w14:textId="22B08EDD" w:rsidR="00B72956" w:rsidRPr="00B72956" w:rsidRDefault="00B72956" w:rsidP="00002DA9">
      <w:pPr>
        <w:spacing w:before="120" w:after="120" w:line="240" w:lineRule="auto"/>
        <w:ind w:left="567" w:right="567"/>
        <w:jc w:val="both"/>
        <w:rPr>
          <w:rFonts w:ascii="Palatino Linotype" w:eastAsia="MS Mincho" w:hAnsi="Palatino Linotype" w:cs="Times New Roman"/>
          <w:bCs/>
          <w:sz w:val="24"/>
          <w:szCs w:val="24"/>
          <w:lang w:eastAsia="es-ES"/>
        </w:rPr>
      </w:pPr>
      <w:r w:rsidRPr="00002DA9">
        <w:rPr>
          <w:rFonts w:ascii="Palatino Linotype" w:eastAsia="MS Mincho" w:hAnsi="Palatino Linotype" w:cs="Times New Roman"/>
          <w:bCs/>
          <w:i/>
          <w:sz w:val="24"/>
          <w:szCs w:val="24"/>
          <w:lang w:val="es-ES" w:eastAsia="es-ES"/>
        </w:rPr>
        <w:t>…</w:t>
      </w:r>
      <w:r w:rsidR="00002DA9" w:rsidRPr="00002DA9">
        <w:rPr>
          <w:rFonts w:ascii="Palatino Linotype" w:eastAsia="MS Mincho" w:hAnsi="Palatino Linotype" w:cs="Times New Roman"/>
          <w:bCs/>
          <w:i/>
          <w:sz w:val="24"/>
          <w:szCs w:val="24"/>
          <w:lang w:eastAsia="es-ES"/>
        </w:rPr>
        <w:t>”</w:t>
      </w:r>
      <w:r w:rsidRPr="00B72956">
        <w:rPr>
          <w:rFonts w:ascii="Palatino Linotype" w:eastAsia="MS Mincho" w:hAnsi="Palatino Linotype" w:cs="Times New Roman"/>
          <w:bCs/>
          <w:sz w:val="24"/>
          <w:szCs w:val="24"/>
          <w:lang w:eastAsia="es-ES"/>
        </w:rPr>
        <w:t xml:space="preserve"> </w:t>
      </w:r>
    </w:p>
    <w:p w14:paraId="47F88A2A" w14:textId="31721618" w:rsidR="00B72956" w:rsidRPr="00B72956" w:rsidRDefault="00B72956" w:rsidP="00B72956">
      <w:pPr>
        <w:spacing w:before="240" w:after="240" w:line="360" w:lineRule="auto"/>
        <w:jc w:val="both"/>
        <w:rPr>
          <w:rFonts w:ascii="Palatino Linotype" w:eastAsia="MS Mincho" w:hAnsi="Palatino Linotype" w:cs="Times New Roman"/>
          <w:bCs/>
          <w:sz w:val="24"/>
          <w:szCs w:val="24"/>
          <w:lang w:val="es-ES" w:eastAsia="es-ES"/>
        </w:rPr>
      </w:pPr>
      <w:r w:rsidRPr="00DB0A57">
        <w:rPr>
          <w:rFonts w:ascii="Palatino Linotype" w:eastAsia="MS Mincho" w:hAnsi="Palatino Linotype" w:cs="Times New Roman"/>
          <w:bCs/>
          <w:sz w:val="24"/>
          <w:szCs w:val="24"/>
          <w:lang w:val="es-ES" w:eastAsia="es-ES"/>
        </w:rPr>
        <w:t>Así,</w:t>
      </w:r>
      <w:r w:rsidRPr="00B72956">
        <w:rPr>
          <w:rFonts w:ascii="Palatino Linotype" w:eastAsia="MS Mincho" w:hAnsi="Palatino Linotype" w:cs="Times New Roman"/>
          <w:bCs/>
          <w:sz w:val="24"/>
          <w:szCs w:val="24"/>
          <w:lang w:val="es-ES" w:eastAsia="es-ES"/>
        </w:rPr>
        <w:t xml:space="preserve"> de lo anterior se desprende que, para determinar si cierta información es de carácter reservado, se debe partir de la amplitud del derecho de acceso a la información frente a las condiciones de seguridad pública que imperan en un municipio. En otras palabras, debe verificarse </w:t>
      </w:r>
      <w:r w:rsidR="004A250F">
        <w:rPr>
          <w:rFonts w:ascii="Palatino Linotype" w:eastAsia="MS Mincho" w:hAnsi="Palatino Linotype" w:cs="Times New Roman"/>
          <w:bCs/>
          <w:sz w:val="24"/>
          <w:szCs w:val="24"/>
          <w:lang w:val="es-ES" w:eastAsia="es-ES"/>
        </w:rPr>
        <w:t xml:space="preserve">si dar a conocer los documentos en los que conste lo solicitado </w:t>
      </w:r>
      <w:r w:rsidRPr="00B72956">
        <w:rPr>
          <w:rFonts w:ascii="Palatino Linotype" w:eastAsia="MS Mincho" w:hAnsi="Palatino Linotype" w:cs="Times New Roman"/>
          <w:bCs/>
          <w:sz w:val="24"/>
          <w:szCs w:val="24"/>
          <w:lang w:val="es-ES" w:eastAsia="es-ES"/>
        </w:rPr>
        <w:t xml:space="preserve">obstaculiza la </w:t>
      </w:r>
      <w:r w:rsidR="004A250F">
        <w:rPr>
          <w:rFonts w:ascii="Palatino Linotype" w:eastAsia="MS Mincho" w:hAnsi="Palatino Linotype" w:cs="Times New Roman"/>
          <w:bCs/>
          <w:sz w:val="24"/>
          <w:szCs w:val="24"/>
          <w:lang w:val="es-ES" w:eastAsia="es-ES"/>
        </w:rPr>
        <w:t>ejecución de las estrategias en materia de seguridad pública o bien, expone la seguridad del cuerpo policiaco</w:t>
      </w:r>
      <w:r w:rsidRPr="00B72956">
        <w:rPr>
          <w:rFonts w:ascii="Palatino Linotype" w:eastAsia="MS Mincho" w:hAnsi="Palatino Linotype" w:cs="Times New Roman"/>
          <w:bCs/>
          <w:sz w:val="24"/>
          <w:szCs w:val="24"/>
          <w:lang w:val="es-ES" w:eastAsia="es-ES"/>
        </w:rPr>
        <w:t>.</w:t>
      </w:r>
    </w:p>
    <w:p w14:paraId="3FCB4D45" w14:textId="76FA5F61" w:rsidR="00B72956" w:rsidRPr="00B72956" w:rsidRDefault="00B72956" w:rsidP="00B72956">
      <w:pPr>
        <w:spacing w:before="240" w:after="240" w:line="360" w:lineRule="auto"/>
        <w:jc w:val="both"/>
        <w:rPr>
          <w:rFonts w:ascii="Palatino Linotype" w:eastAsia="MS Mincho" w:hAnsi="Palatino Linotype" w:cs="Times New Roman"/>
          <w:bCs/>
          <w:sz w:val="24"/>
          <w:szCs w:val="24"/>
          <w:lang w:val="es-ES" w:eastAsia="es-ES"/>
        </w:rPr>
      </w:pPr>
      <w:r w:rsidRPr="00B72956">
        <w:rPr>
          <w:rFonts w:ascii="Palatino Linotype" w:eastAsia="MS Mincho" w:hAnsi="Palatino Linotype" w:cs="Times New Roman"/>
          <w:bCs/>
          <w:sz w:val="24"/>
          <w:szCs w:val="24"/>
          <w:lang w:val="es-ES" w:eastAsia="es-ES"/>
        </w:rPr>
        <w:t>De tal suerte</w:t>
      </w:r>
      <w:r w:rsidR="00032A8C">
        <w:rPr>
          <w:rFonts w:ascii="Palatino Linotype" w:eastAsia="MS Mincho" w:hAnsi="Palatino Linotype" w:cs="Times New Roman"/>
          <w:bCs/>
          <w:sz w:val="24"/>
          <w:szCs w:val="24"/>
          <w:lang w:val="es-ES" w:eastAsia="es-ES"/>
        </w:rPr>
        <w:t xml:space="preserve"> y de ser el caso</w:t>
      </w:r>
      <w:r w:rsidRPr="00B72956">
        <w:rPr>
          <w:rFonts w:ascii="Palatino Linotype" w:eastAsia="MS Mincho" w:hAnsi="Palatino Linotype" w:cs="Times New Roman"/>
          <w:bCs/>
          <w:sz w:val="24"/>
          <w:szCs w:val="24"/>
          <w:lang w:val="es-ES" w:eastAsia="es-ES"/>
        </w:rPr>
        <w:t xml:space="preserve">, </w:t>
      </w:r>
      <w:r w:rsidR="00032A8C">
        <w:rPr>
          <w:rFonts w:ascii="Palatino Linotype" w:eastAsia="MS Mincho" w:hAnsi="Palatino Linotype" w:cs="Times New Roman"/>
          <w:bCs/>
          <w:sz w:val="24"/>
          <w:szCs w:val="24"/>
          <w:lang w:val="es-ES" w:eastAsia="es-ES"/>
        </w:rPr>
        <w:t>será</w:t>
      </w:r>
      <w:r w:rsidRPr="00B72956">
        <w:rPr>
          <w:rFonts w:ascii="Palatino Linotype" w:eastAsia="MS Mincho" w:hAnsi="Palatino Linotype" w:cs="Times New Roman"/>
          <w:bCs/>
          <w:sz w:val="24"/>
          <w:szCs w:val="24"/>
          <w:lang w:val="es-ES" w:eastAsia="es-ES"/>
        </w:rPr>
        <w:t xml:space="preserve"> indispensable que se acredite la prueba d</w:t>
      </w:r>
      <w:r w:rsidR="00DB0A57">
        <w:rPr>
          <w:rFonts w:ascii="Palatino Linotype" w:eastAsia="MS Mincho" w:hAnsi="Palatino Linotype" w:cs="Times New Roman"/>
          <w:bCs/>
          <w:sz w:val="24"/>
          <w:szCs w:val="24"/>
          <w:lang w:val="es-ES" w:eastAsia="es-ES"/>
        </w:rPr>
        <w:t>e</w:t>
      </w:r>
      <w:r w:rsidRPr="00B72956">
        <w:rPr>
          <w:rFonts w:ascii="Palatino Linotype" w:eastAsia="MS Mincho" w:hAnsi="Palatino Linotype" w:cs="Times New Roman"/>
          <w:bCs/>
          <w:sz w:val="24"/>
          <w:szCs w:val="24"/>
          <w:lang w:val="es-ES" w:eastAsia="es-ES"/>
        </w:rPr>
        <w:t xml:space="preserve"> daño a partir de las circunstancias particulares del Ayuntamiento, para que la información deba ser considerada como reservada en términos del artículo 140, fracción I, de la Ley de la materia</w:t>
      </w:r>
      <w:r w:rsidR="00DB0A57">
        <w:rPr>
          <w:rFonts w:ascii="Palatino Linotype" w:eastAsia="MS Mincho" w:hAnsi="Palatino Linotype" w:cs="Times New Roman"/>
          <w:bCs/>
          <w:sz w:val="24"/>
          <w:szCs w:val="24"/>
          <w:lang w:val="es-ES" w:eastAsia="es-ES"/>
        </w:rPr>
        <w:t>;</w:t>
      </w:r>
      <w:r w:rsidRPr="00B72956">
        <w:rPr>
          <w:rFonts w:ascii="Palatino Linotype" w:eastAsia="MS Mincho" w:hAnsi="Palatino Linotype" w:cs="Times New Roman"/>
          <w:bCs/>
          <w:sz w:val="24"/>
          <w:szCs w:val="24"/>
          <w:lang w:val="es-ES" w:eastAsia="es-ES"/>
        </w:rPr>
        <w:t xml:space="preserve"> </w:t>
      </w:r>
      <w:r w:rsidR="00032A8C">
        <w:rPr>
          <w:rFonts w:ascii="Palatino Linotype" w:eastAsia="MS Mincho" w:hAnsi="Palatino Linotype" w:cs="Times New Roman"/>
          <w:bCs/>
          <w:sz w:val="24"/>
          <w:szCs w:val="24"/>
          <w:lang w:val="es-ES" w:eastAsia="es-ES"/>
        </w:rPr>
        <w:t xml:space="preserve">por lo que, </w:t>
      </w:r>
      <w:r w:rsidRPr="00B72956">
        <w:rPr>
          <w:rFonts w:ascii="Palatino Linotype" w:eastAsia="MS Mincho" w:hAnsi="Palatino Linotype" w:cs="Times New Roman"/>
          <w:bCs/>
          <w:sz w:val="24"/>
          <w:szCs w:val="24"/>
          <w:lang w:val="es-ES" w:eastAsia="es-ES"/>
        </w:rPr>
        <w:t xml:space="preserve">se deberá entregar el acuerdo de clasificación emitido por el Comité de Transparencia </w:t>
      </w:r>
      <w:r w:rsidR="00032A8C">
        <w:rPr>
          <w:rFonts w:ascii="Palatino Linotype" w:eastAsia="MS Mincho" w:hAnsi="Palatino Linotype" w:cs="Times New Roman"/>
          <w:bCs/>
          <w:sz w:val="24"/>
          <w:szCs w:val="24"/>
          <w:lang w:val="es-ES" w:eastAsia="es-ES"/>
        </w:rPr>
        <w:t>en el que se clasifique lo solicitado como información reservada de manera total o parcial</w:t>
      </w:r>
      <w:r w:rsidRPr="00B72956">
        <w:rPr>
          <w:rFonts w:ascii="Palatino Linotype" w:eastAsia="MS Mincho" w:hAnsi="Palatino Linotype" w:cs="Times New Roman"/>
          <w:bCs/>
          <w:sz w:val="24"/>
          <w:szCs w:val="24"/>
          <w:lang w:val="es-ES" w:eastAsia="es-ES"/>
        </w:rPr>
        <w:t>.</w:t>
      </w:r>
    </w:p>
    <w:p w14:paraId="343435F0" w14:textId="04F53DCD" w:rsidR="00B72956" w:rsidRDefault="00B72956" w:rsidP="00B72956">
      <w:pPr>
        <w:spacing w:before="240" w:after="240" w:line="360" w:lineRule="auto"/>
        <w:jc w:val="both"/>
        <w:rPr>
          <w:rFonts w:ascii="Palatino Linotype" w:eastAsia="MS Mincho" w:hAnsi="Palatino Linotype" w:cs="Times New Roman"/>
          <w:sz w:val="24"/>
          <w:szCs w:val="24"/>
          <w:lang w:val="es-ES_tradnl" w:eastAsia="es-ES"/>
        </w:rPr>
      </w:pPr>
      <w:r w:rsidRPr="00B72956">
        <w:rPr>
          <w:rFonts w:ascii="Palatino Linotype" w:eastAsia="MS Mincho" w:hAnsi="Palatino Linotype" w:cs="Times New Roman"/>
          <w:bCs/>
          <w:iCs/>
          <w:sz w:val="24"/>
          <w:szCs w:val="24"/>
          <w:lang w:eastAsia="es-ES"/>
        </w:rPr>
        <w:lastRenderedPageBreak/>
        <w:t>En ese sentido,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7E2A1175" w14:textId="1ED18F56" w:rsidR="00DB0A57" w:rsidRDefault="00DB0A57" w:rsidP="005A6754">
      <w:pPr>
        <w:spacing w:before="240" w:after="240" w:line="360" w:lineRule="auto"/>
        <w:jc w:val="both"/>
        <w:rPr>
          <w:rFonts w:ascii="Palatino Linotype" w:hAnsi="Palatino Linotype"/>
          <w:sz w:val="24"/>
          <w:szCs w:val="24"/>
        </w:rPr>
      </w:pPr>
      <w:r w:rsidRPr="00906D6B">
        <w:rPr>
          <w:rFonts w:ascii="Palatino Linotype" w:hAnsi="Palatino Linotype" w:cs="Arial"/>
          <w:sz w:val="24"/>
          <w:szCs w:val="24"/>
        </w:rPr>
        <w:t xml:space="preserve">Finalmente, no pasa inadvertido para este Órgano </w:t>
      </w:r>
      <w:proofErr w:type="spellStart"/>
      <w:r w:rsidRPr="00906D6B">
        <w:rPr>
          <w:rFonts w:ascii="Palatino Linotype" w:hAnsi="Palatino Linotype" w:cs="Arial"/>
          <w:sz w:val="24"/>
          <w:szCs w:val="24"/>
        </w:rPr>
        <w:t>Resolutor</w:t>
      </w:r>
      <w:proofErr w:type="spellEnd"/>
      <w:r w:rsidRPr="00906D6B">
        <w:rPr>
          <w:rFonts w:ascii="Palatino Linotype" w:hAnsi="Palatino Linotype" w:cs="Arial"/>
          <w:sz w:val="24"/>
          <w:szCs w:val="24"/>
        </w:rPr>
        <w:t xml:space="preserve">, la omisión del </w:t>
      </w:r>
      <w:r w:rsidRPr="00906D6B">
        <w:rPr>
          <w:rFonts w:ascii="Palatino Linotype" w:hAnsi="Palatino Linotype" w:cs="Arial"/>
          <w:b/>
          <w:sz w:val="24"/>
          <w:szCs w:val="24"/>
        </w:rPr>
        <w:t>Sujeto Obligado</w:t>
      </w:r>
      <w:r w:rsidRPr="00906D6B">
        <w:rPr>
          <w:rFonts w:ascii="Palatino Linotype" w:hAnsi="Palatino Linotype" w:cs="Arial"/>
          <w:sz w:val="24"/>
          <w:szCs w:val="24"/>
        </w:rPr>
        <w:t xml:space="preserve"> de dar trámite a</w:t>
      </w:r>
      <w:r>
        <w:rPr>
          <w:rFonts w:ascii="Palatino Linotype" w:hAnsi="Palatino Linotype" w:cs="Arial"/>
          <w:sz w:val="24"/>
          <w:szCs w:val="24"/>
        </w:rPr>
        <w:t xml:space="preserve"> </w:t>
      </w:r>
      <w:r w:rsidRPr="00906D6B">
        <w:rPr>
          <w:rFonts w:ascii="Palatino Linotype" w:hAnsi="Palatino Linotype" w:cs="Arial"/>
          <w:sz w:val="24"/>
          <w:szCs w:val="24"/>
        </w:rPr>
        <w:t>l</w:t>
      </w:r>
      <w:r>
        <w:rPr>
          <w:rFonts w:ascii="Palatino Linotype" w:hAnsi="Palatino Linotype" w:cs="Arial"/>
          <w:sz w:val="24"/>
          <w:szCs w:val="24"/>
        </w:rPr>
        <w:t>a</w:t>
      </w:r>
      <w:r w:rsidRPr="00906D6B">
        <w:rPr>
          <w:rFonts w:ascii="Palatino Linotype" w:hAnsi="Palatino Linotype" w:cs="Arial"/>
          <w:sz w:val="24"/>
          <w:szCs w:val="24"/>
        </w:rPr>
        <w:t xml:space="preserve"> solicitud de información del </w:t>
      </w:r>
      <w:r w:rsidRPr="00906D6B">
        <w:rPr>
          <w:rFonts w:ascii="Palatino Linotype" w:hAnsi="Palatino Linotype" w:cs="Arial"/>
          <w:b/>
          <w:sz w:val="24"/>
          <w:szCs w:val="24"/>
        </w:rPr>
        <w:t>Recurrente</w:t>
      </w:r>
      <w:r w:rsidRPr="00906D6B">
        <w:rPr>
          <w:rFonts w:ascii="Palatino Linotype" w:hAnsi="Palatino Linotype" w:cs="Arial"/>
          <w:sz w:val="24"/>
          <w:szCs w:val="24"/>
        </w:rPr>
        <w:t xml:space="preserve"> y a su vez, de proporcionar la respuesta a su solicitud de acceso a la información pública, lo que en estricto sentido, podría ser considerado como infracciones a la Ley de Transparencia y Acceso a la Información Pública del Estado de México y Municipios; sin embargo, si bien es cierto, la imposición de medidas de apremio al </w:t>
      </w:r>
      <w:r w:rsidRPr="00906D6B">
        <w:rPr>
          <w:rFonts w:ascii="Palatino Linotype" w:hAnsi="Palatino Linotype" w:cs="Arial"/>
          <w:b/>
          <w:sz w:val="24"/>
          <w:szCs w:val="24"/>
        </w:rPr>
        <w:t>Sujeto Obligado</w:t>
      </w:r>
      <w:r w:rsidRPr="00906D6B">
        <w:rPr>
          <w:rFonts w:ascii="Palatino Linotype" w:hAnsi="Palatino Linotype" w:cs="Arial"/>
          <w:sz w:val="24"/>
          <w:szCs w:val="24"/>
        </w:rPr>
        <w:t xml:space="preserve"> no es materia del presente medio de impugnación, también lo es, lo establecido en el artículo 36 fracción X de la Ley de la materia, por tanto, se ordena dar vista al Titular de la Contraloría Interna y Órgano de Control y Vigilancia de este Instituto, de conformidad con el artículo 190 de la Ley de Transparencia y Acceso a la Información Pública del Estado de México y Municipios, a efecto de que determine lo conducente.</w:t>
      </w:r>
    </w:p>
    <w:p w14:paraId="4B3AE0BE" w14:textId="77777777" w:rsidR="005A6754" w:rsidRDefault="005A6754" w:rsidP="005A6754">
      <w:pPr>
        <w:spacing w:before="240" w:after="240" w:line="360" w:lineRule="auto"/>
        <w:jc w:val="both"/>
        <w:rPr>
          <w:rFonts w:ascii="Palatino Linotype" w:hAnsi="Palatino Linotype"/>
          <w:sz w:val="24"/>
          <w:szCs w:val="24"/>
        </w:rPr>
      </w:pPr>
      <w:r w:rsidRPr="008152AB">
        <w:rPr>
          <w:rFonts w:ascii="Palatino Linotype" w:hAnsi="Palatino Linotype"/>
          <w:sz w:val="24"/>
          <w:szCs w:val="24"/>
        </w:rPr>
        <w:t>De lo anterior expuesto r</w:t>
      </w:r>
      <w:r w:rsidRPr="008152AB">
        <w:rPr>
          <w:rFonts w:ascii="Palatino Linotype" w:hAnsi="Palatino Linotype"/>
          <w:noProof/>
          <w:sz w:val="24"/>
          <w:szCs w:val="24"/>
          <w:lang w:eastAsia="es-MX"/>
        </w:rPr>
        <w:t xml:space="preserve">esultan fundados los motivos de inconformidad que arguye el </w:t>
      </w:r>
      <w:r w:rsidRPr="008152AB">
        <w:rPr>
          <w:rFonts w:ascii="Palatino Linotype" w:hAnsi="Palatino Linotype"/>
          <w:b/>
          <w:noProof/>
          <w:sz w:val="24"/>
          <w:szCs w:val="24"/>
          <w:lang w:eastAsia="es-MX"/>
        </w:rPr>
        <w:t>Recurrente,</w:t>
      </w:r>
      <w:r w:rsidRPr="008152AB">
        <w:rPr>
          <w:rFonts w:ascii="Palatino Linotype" w:hAnsi="Palatino Linotype"/>
          <w:noProof/>
          <w:sz w:val="24"/>
          <w:szCs w:val="24"/>
          <w:lang w:eastAsia="es-MX"/>
        </w:rPr>
        <w:t xml:space="preserve"> </w:t>
      </w:r>
      <w:r w:rsidRPr="008152AB">
        <w:rPr>
          <w:rFonts w:ascii="Palatino Linotype" w:hAnsi="Palatino Linotype"/>
          <w:sz w:val="24"/>
          <w:szCs w:val="24"/>
        </w:rPr>
        <w:t>por ello con fundamento en el artículo 186 fracción IV de la Ley de Transparencia y Acceso a la Información Pública del Estado de México y Municipios, este Pleno:</w:t>
      </w:r>
    </w:p>
    <w:p w14:paraId="2CCCAFA4" w14:textId="77777777" w:rsidR="005A6754" w:rsidRPr="008152AB" w:rsidRDefault="005A6754" w:rsidP="005A6754">
      <w:pPr>
        <w:spacing w:before="240" w:after="240" w:line="360" w:lineRule="auto"/>
        <w:jc w:val="both"/>
        <w:rPr>
          <w:rFonts w:ascii="Palatino Linotype" w:hAnsi="Palatino Linotype"/>
          <w:sz w:val="24"/>
          <w:szCs w:val="24"/>
        </w:rPr>
      </w:pPr>
    </w:p>
    <w:p w14:paraId="437AFF85" w14:textId="77777777" w:rsidR="005A6754" w:rsidRPr="00E9769D" w:rsidRDefault="005A6754" w:rsidP="005A6754">
      <w:pPr>
        <w:spacing w:before="240" w:after="240" w:line="360" w:lineRule="auto"/>
        <w:jc w:val="center"/>
        <w:rPr>
          <w:rFonts w:ascii="Palatino Linotype" w:eastAsia="Times New Roman" w:hAnsi="Palatino Linotype"/>
          <w:b/>
          <w:bCs/>
          <w:spacing w:val="60"/>
          <w:sz w:val="28"/>
          <w:szCs w:val="28"/>
          <w:lang w:val="es-ES_tradnl"/>
        </w:rPr>
      </w:pPr>
      <w:r w:rsidRPr="00E9769D">
        <w:rPr>
          <w:rFonts w:ascii="Palatino Linotype" w:eastAsia="Times New Roman" w:hAnsi="Palatino Linotype"/>
          <w:b/>
          <w:bCs/>
          <w:spacing w:val="60"/>
          <w:sz w:val="28"/>
          <w:szCs w:val="28"/>
          <w:lang w:val="es-ES_tradnl"/>
        </w:rPr>
        <w:lastRenderedPageBreak/>
        <w:t>RESUELVE</w:t>
      </w:r>
    </w:p>
    <w:p w14:paraId="60A95C18" w14:textId="77777777" w:rsidR="005A6754" w:rsidRPr="008152AB" w:rsidRDefault="005A6754" w:rsidP="005A6754">
      <w:pPr>
        <w:spacing w:before="240" w:after="240" w:line="360" w:lineRule="auto"/>
        <w:ind w:right="214"/>
        <w:jc w:val="both"/>
        <w:rPr>
          <w:rFonts w:ascii="Palatino Linotype" w:hAnsi="Palatino Linotype" w:cs="Arial"/>
          <w:bCs/>
          <w:sz w:val="24"/>
          <w:szCs w:val="24"/>
          <w:lang w:eastAsia="es-MX"/>
        </w:rPr>
      </w:pPr>
      <w:r w:rsidRPr="008152AB">
        <w:rPr>
          <w:rFonts w:ascii="Palatino Linotype" w:hAnsi="Palatino Linotype" w:cs="Arial"/>
          <w:b/>
          <w:sz w:val="24"/>
          <w:szCs w:val="24"/>
        </w:rPr>
        <w:t>PRIMERO</w:t>
      </w:r>
      <w:r w:rsidRPr="008152AB">
        <w:rPr>
          <w:rFonts w:ascii="Palatino Linotype" w:hAnsi="Palatino Linotype" w:cs="Arial"/>
          <w:sz w:val="24"/>
          <w:szCs w:val="24"/>
        </w:rPr>
        <w:t xml:space="preserve">. Resultan fundados los motivos de inconformidad que arguye el  </w:t>
      </w:r>
      <w:r w:rsidRPr="00EE78A9">
        <w:rPr>
          <w:rFonts w:ascii="Palatino Linotype" w:hAnsi="Palatino Linotype" w:cs="Arial"/>
          <w:b/>
          <w:sz w:val="24"/>
          <w:szCs w:val="24"/>
        </w:rPr>
        <w:t>Recurrente</w:t>
      </w:r>
      <w:r w:rsidRPr="008152AB">
        <w:rPr>
          <w:rFonts w:ascii="Palatino Linotype" w:hAnsi="Palatino Linotype" w:cs="Arial"/>
          <w:bCs/>
          <w:sz w:val="24"/>
          <w:szCs w:val="24"/>
          <w:lang w:eastAsia="es-MX"/>
        </w:rPr>
        <w:t xml:space="preserve">, </w:t>
      </w:r>
      <w:r>
        <w:rPr>
          <w:rFonts w:ascii="Palatino Linotype" w:hAnsi="Palatino Linotype" w:cs="Arial"/>
          <w:bCs/>
          <w:sz w:val="24"/>
          <w:szCs w:val="24"/>
          <w:lang w:eastAsia="es-MX"/>
        </w:rPr>
        <w:t xml:space="preserve">en términos del </w:t>
      </w:r>
      <w:r w:rsidRPr="008152AB">
        <w:rPr>
          <w:rFonts w:ascii="Palatino Linotype" w:hAnsi="Palatino Linotype" w:cs="Arial"/>
          <w:b/>
          <w:bCs/>
          <w:sz w:val="24"/>
          <w:szCs w:val="24"/>
          <w:lang w:eastAsia="es-MX"/>
        </w:rPr>
        <w:t>Considerando CUARTO</w:t>
      </w:r>
      <w:r w:rsidRPr="008152AB">
        <w:rPr>
          <w:rFonts w:ascii="Palatino Linotype" w:hAnsi="Palatino Linotype" w:cs="Arial"/>
          <w:bCs/>
          <w:sz w:val="24"/>
          <w:szCs w:val="24"/>
          <w:lang w:eastAsia="es-MX"/>
        </w:rPr>
        <w:t xml:space="preserve"> de la presente resolución</w:t>
      </w:r>
      <w:r>
        <w:rPr>
          <w:rFonts w:ascii="Palatino Linotype" w:hAnsi="Palatino Linotype" w:cs="Arial"/>
          <w:bCs/>
          <w:sz w:val="24"/>
          <w:szCs w:val="24"/>
          <w:lang w:eastAsia="es-MX"/>
        </w:rPr>
        <w:t>.</w:t>
      </w:r>
    </w:p>
    <w:p w14:paraId="5C3EE932" w14:textId="0EA68391" w:rsidR="005A6754" w:rsidRPr="008152AB" w:rsidRDefault="005A6754" w:rsidP="005A6754">
      <w:pPr>
        <w:spacing w:before="240" w:after="240" w:line="360" w:lineRule="auto"/>
        <w:ind w:right="49"/>
        <w:jc w:val="both"/>
        <w:rPr>
          <w:rFonts w:ascii="Palatino Linotype" w:hAnsi="Palatino Linotype" w:cs="Arial"/>
          <w:sz w:val="24"/>
          <w:szCs w:val="24"/>
          <w:lang w:val="es-ES_tradnl"/>
        </w:rPr>
      </w:pPr>
      <w:r w:rsidRPr="008152AB">
        <w:rPr>
          <w:rFonts w:ascii="Palatino Linotype" w:hAnsi="Palatino Linotype" w:cs="Arial"/>
          <w:b/>
          <w:sz w:val="24"/>
          <w:szCs w:val="24"/>
        </w:rPr>
        <w:t>SEGUNDO</w:t>
      </w:r>
      <w:r w:rsidRPr="008152AB">
        <w:rPr>
          <w:rFonts w:ascii="Palatino Linotype" w:hAnsi="Palatino Linotype" w:cs="Arial"/>
          <w:bCs/>
          <w:sz w:val="24"/>
          <w:szCs w:val="24"/>
          <w:lang w:eastAsia="es-MX"/>
        </w:rPr>
        <w:t xml:space="preserve">. </w:t>
      </w:r>
      <w:r w:rsidRPr="008152AB">
        <w:rPr>
          <w:rFonts w:ascii="Palatino Linotype" w:hAnsi="Palatino Linotype" w:cs="Arial"/>
          <w:sz w:val="24"/>
          <w:szCs w:val="24"/>
          <w:lang w:val="es-ES_tradnl"/>
        </w:rPr>
        <w:t xml:space="preserve">Se ordena al </w:t>
      </w:r>
      <w:r w:rsidRPr="008152AB">
        <w:rPr>
          <w:rFonts w:ascii="Palatino Linotype" w:hAnsi="Palatino Linotype" w:cs="Arial"/>
          <w:b/>
          <w:sz w:val="24"/>
          <w:szCs w:val="24"/>
          <w:lang w:val="es-ES_tradnl"/>
        </w:rPr>
        <w:t>Sujeto Obligado</w:t>
      </w:r>
      <w:r>
        <w:rPr>
          <w:rFonts w:ascii="Palatino Linotype" w:hAnsi="Palatino Linotype" w:cs="Arial"/>
          <w:b/>
          <w:sz w:val="24"/>
          <w:szCs w:val="24"/>
          <w:lang w:val="es-ES_tradnl"/>
        </w:rPr>
        <w:t>,</w:t>
      </w:r>
      <w:r w:rsidRPr="008152AB">
        <w:rPr>
          <w:rFonts w:ascii="Palatino Linotype" w:hAnsi="Palatino Linotype" w:cs="Arial"/>
          <w:sz w:val="24"/>
          <w:szCs w:val="24"/>
          <w:lang w:val="es-ES_tradnl"/>
        </w:rPr>
        <w:t xml:space="preserve"> atienda la solicitud de información  número </w:t>
      </w:r>
      <w:r w:rsidRPr="008152AB">
        <w:rPr>
          <w:rFonts w:ascii="Palatino Linotype" w:hAnsi="Palatino Linotype"/>
          <w:b/>
          <w:bCs/>
          <w:sz w:val="24"/>
          <w:szCs w:val="24"/>
        </w:rPr>
        <w:t>00</w:t>
      </w:r>
      <w:r w:rsidR="00032A8C">
        <w:rPr>
          <w:rFonts w:ascii="Palatino Linotype" w:hAnsi="Palatino Linotype"/>
          <w:b/>
          <w:bCs/>
          <w:sz w:val="24"/>
          <w:szCs w:val="24"/>
        </w:rPr>
        <w:t>133</w:t>
      </w:r>
      <w:r w:rsidRPr="008152AB">
        <w:rPr>
          <w:rFonts w:ascii="Palatino Linotype" w:hAnsi="Palatino Linotype"/>
          <w:b/>
          <w:bCs/>
          <w:sz w:val="24"/>
          <w:szCs w:val="24"/>
        </w:rPr>
        <w:t>/</w:t>
      </w:r>
      <w:r w:rsidR="00032A8C">
        <w:rPr>
          <w:rFonts w:ascii="Palatino Linotype" w:hAnsi="Palatino Linotype"/>
          <w:b/>
          <w:bCs/>
          <w:sz w:val="24"/>
          <w:szCs w:val="24"/>
        </w:rPr>
        <w:t>TULTITLA</w:t>
      </w:r>
      <w:r w:rsidRPr="008152AB">
        <w:rPr>
          <w:rFonts w:ascii="Palatino Linotype" w:hAnsi="Palatino Linotype"/>
          <w:b/>
          <w:bCs/>
          <w:sz w:val="24"/>
          <w:szCs w:val="24"/>
        </w:rPr>
        <w:t>/IP/2018</w:t>
      </w:r>
      <w:r w:rsidRPr="008152AB">
        <w:rPr>
          <w:rFonts w:ascii="Palatino Linotype" w:hAnsi="Palatino Linotype" w:cs="Arial"/>
          <w:sz w:val="24"/>
          <w:szCs w:val="24"/>
          <w:lang w:val="es-ES_tradnl"/>
        </w:rPr>
        <w:t xml:space="preserve"> y haga entrega al </w:t>
      </w:r>
      <w:r w:rsidRPr="00EE78A9">
        <w:rPr>
          <w:rFonts w:ascii="Palatino Linotype" w:hAnsi="Palatino Linotype" w:cs="Arial"/>
          <w:b/>
          <w:sz w:val="24"/>
          <w:szCs w:val="24"/>
          <w:lang w:val="es-ES_tradnl"/>
        </w:rPr>
        <w:t>Recurrente</w:t>
      </w:r>
      <w:r w:rsidRPr="008152AB">
        <w:rPr>
          <w:rFonts w:ascii="Palatino Linotype" w:hAnsi="Palatino Linotype" w:cs="Arial"/>
          <w:sz w:val="24"/>
          <w:szCs w:val="24"/>
          <w:lang w:val="es-ES_tradnl"/>
        </w:rPr>
        <w:t xml:space="preserve"> a través del SAIMEX</w:t>
      </w:r>
      <w:r w:rsidR="008A08B3">
        <w:rPr>
          <w:rFonts w:ascii="Palatino Linotype" w:hAnsi="Palatino Linotype" w:cs="Arial"/>
          <w:sz w:val="24"/>
          <w:szCs w:val="24"/>
          <w:lang w:val="es-ES_tradnl"/>
        </w:rPr>
        <w:t xml:space="preserve"> y</w:t>
      </w:r>
      <w:r w:rsidRPr="008152AB">
        <w:rPr>
          <w:rFonts w:ascii="Palatino Linotype" w:hAnsi="Palatino Linotype" w:cs="Arial"/>
          <w:sz w:val="24"/>
          <w:szCs w:val="24"/>
          <w:lang w:val="es-ES_tradnl"/>
        </w:rPr>
        <w:t xml:space="preserve"> </w:t>
      </w:r>
      <w:r>
        <w:rPr>
          <w:rFonts w:ascii="Palatino Linotype" w:hAnsi="Palatino Linotype" w:cs="Arial"/>
          <w:sz w:val="24"/>
          <w:szCs w:val="24"/>
          <w:lang w:val="es-ES_tradnl"/>
        </w:rPr>
        <w:t xml:space="preserve">en </w:t>
      </w:r>
      <w:r w:rsidRPr="008152AB">
        <w:rPr>
          <w:rFonts w:ascii="Palatino Linotype" w:hAnsi="Palatino Linotype" w:cs="Arial"/>
          <w:sz w:val="24"/>
          <w:szCs w:val="24"/>
          <w:lang w:val="es-ES_tradnl"/>
        </w:rPr>
        <w:t>versión pública</w:t>
      </w:r>
      <w:r w:rsidR="005262A1">
        <w:rPr>
          <w:rFonts w:ascii="Palatino Linotype" w:hAnsi="Palatino Linotype" w:cs="Arial"/>
          <w:sz w:val="24"/>
          <w:szCs w:val="24"/>
          <w:lang w:val="es-ES_tradnl"/>
        </w:rPr>
        <w:t xml:space="preserve"> en caso de ser procedente</w:t>
      </w:r>
      <w:r>
        <w:rPr>
          <w:rFonts w:ascii="Palatino Linotype" w:hAnsi="Palatino Linotype" w:cs="Arial"/>
          <w:sz w:val="24"/>
          <w:szCs w:val="24"/>
          <w:lang w:val="es-ES_tradnl"/>
        </w:rPr>
        <w:t>, e</w:t>
      </w:r>
      <w:r w:rsidR="005262A1">
        <w:rPr>
          <w:rFonts w:ascii="Palatino Linotype" w:hAnsi="Palatino Linotype" w:cs="Arial"/>
          <w:sz w:val="24"/>
          <w:szCs w:val="24"/>
          <w:lang w:val="es-ES_tradnl"/>
        </w:rPr>
        <w:t xml:space="preserve">l o los documentos donde conste </w:t>
      </w:r>
      <w:r>
        <w:rPr>
          <w:rFonts w:ascii="Palatino Linotype" w:hAnsi="Palatino Linotype" w:cs="Arial"/>
          <w:sz w:val="24"/>
          <w:szCs w:val="24"/>
          <w:lang w:val="es-ES_tradnl"/>
        </w:rPr>
        <w:t xml:space="preserve">lo </w:t>
      </w:r>
      <w:r w:rsidRPr="008152AB">
        <w:rPr>
          <w:rFonts w:ascii="Palatino Linotype" w:hAnsi="Palatino Linotype" w:cs="Arial"/>
          <w:sz w:val="24"/>
          <w:szCs w:val="24"/>
          <w:lang w:val="es-ES_tradnl"/>
        </w:rPr>
        <w:t xml:space="preserve">siguiente: </w:t>
      </w:r>
    </w:p>
    <w:p w14:paraId="1E7110AB" w14:textId="79D0F6BC" w:rsidR="00263483" w:rsidRDefault="00032A8C" w:rsidP="005345EA">
      <w:pPr>
        <w:pStyle w:val="Prrafodelista"/>
        <w:numPr>
          <w:ilvl w:val="0"/>
          <w:numId w:val="1"/>
        </w:numPr>
        <w:spacing w:before="240" w:after="240" w:line="276" w:lineRule="auto"/>
        <w:jc w:val="both"/>
        <w:rPr>
          <w:rFonts w:ascii="Palatino Linotype" w:hAnsi="Palatino Linotype"/>
        </w:rPr>
      </w:pPr>
      <w:r>
        <w:rPr>
          <w:rFonts w:ascii="Palatino Linotype" w:hAnsi="Palatino Linotype"/>
        </w:rPr>
        <w:t>Las colonias detectadas donde se concentra el mayor número de delitos.</w:t>
      </w:r>
    </w:p>
    <w:p w14:paraId="609680C2" w14:textId="048BE59E" w:rsidR="00032A8C" w:rsidRDefault="00032A8C" w:rsidP="005345EA">
      <w:pPr>
        <w:pStyle w:val="Prrafodelista"/>
        <w:numPr>
          <w:ilvl w:val="0"/>
          <w:numId w:val="1"/>
        </w:numPr>
        <w:spacing w:before="240" w:after="240" w:line="276" w:lineRule="auto"/>
        <w:jc w:val="both"/>
        <w:rPr>
          <w:rFonts w:ascii="Palatino Linotype" w:hAnsi="Palatino Linotype"/>
        </w:rPr>
      </w:pPr>
      <w:r>
        <w:rPr>
          <w:rFonts w:ascii="Palatino Linotype" w:hAnsi="Palatino Linotype"/>
        </w:rPr>
        <w:t xml:space="preserve">El o los Diagnósticos realizados en las colonias detectadas donde se contra el número mayor de delitos. </w:t>
      </w:r>
    </w:p>
    <w:p w14:paraId="69CDE0B6" w14:textId="2AD07F32" w:rsidR="005A6754" w:rsidRPr="00DB0A57" w:rsidRDefault="00DB0A57" w:rsidP="00577FD5">
      <w:pPr>
        <w:pStyle w:val="Prrafodelista"/>
        <w:numPr>
          <w:ilvl w:val="0"/>
          <w:numId w:val="1"/>
        </w:numPr>
        <w:spacing w:before="240" w:after="240" w:line="276" w:lineRule="auto"/>
        <w:jc w:val="both"/>
        <w:rPr>
          <w:rFonts w:ascii="Palatino Linotype" w:hAnsi="Palatino Linotype"/>
        </w:rPr>
      </w:pPr>
      <w:r w:rsidRPr="00DB0A57">
        <w:rPr>
          <w:rFonts w:ascii="Palatino Linotype" w:hAnsi="Palatino Linotype"/>
        </w:rPr>
        <w:t>La o las Estrategias que se llevan cabo en las colonias con mayor número de delitos.</w:t>
      </w:r>
    </w:p>
    <w:p w14:paraId="1A328A00" w14:textId="77777777" w:rsidR="005A6754" w:rsidRDefault="005A6754" w:rsidP="00DB0A57">
      <w:pPr>
        <w:spacing w:before="240" w:after="240" w:line="360" w:lineRule="auto"/>
        <w:ind w:left="426"/>
        <w:jc w:val="both"/>
        <w:rPr>
          <w:rFonts w:ascii="Palatino Linotype" w:hAnsi="Palatino Linotype" w:cs="Arial"/>
          <w:sz w:val="24"/>
          <w:szCs w:val="24"/>
        </w:rPr>
      </w:pPr>
      <w:r w:rsidRPr="008152AB">
        <w:rPr>
          <w:rFonts w:ascii="Palatino Linotype" w:hAnsi="Palatino Linotype" w:cs="Arial"/>
          <w:sz w:val="24"/>
          <w:szCs w:val="24"/>
        </w:rPr>
        <w:t xml:space="preserve">Como sustento de las versiones públicas, se deberá entregar el Acuerdo del Comité de Transparencia correspondiente, en términos del artículo 49 fracción VIII y 132 fracción II y III de la Ley de Transparencia y Acceso a la Información Pública del Estado de México y Municipios, en el que funde y motive las razones sobre los datos que se supriman o eliminen dentro del soporte documental respectivo y se ponga a disposición del </w:t>
      </w:r>
      <w:r w:rsidRPr="001111FD">
        <w:rPr>
          <w:rFonts w:ascii="Palatino Linotype" w:hAnsi="Palatino Linotype" w:cs="Arial"/>
          <w:b/>
          <w:sz w:val="24"/>
          <w:szCs w:val="24"/>
        </w:rPr>
        <w:t>Recurrente</w:t>
      </w:r>
      <w:r w:rsidRPr="008152AB">
        <w:rPr>
          <w:rFonts w:ascii="Palatino Linotype" w:hAnsi="Palatino Linotype" w:cs="Arial"/>
          <w:sz w:val="24"/>
          <w:szCs w:val="24"/>
        </w:rPr>
        <w:t>.</w:t>
      </w:r>
    </w:p>
    <w:p w14:paraId="1BAC5C83" w14:textId="2BD8F98F" w:rsidR="00DB0A57" w:rsidRDefault="00DB0A57" w:rsidP="00DB0A57">
      <w:pPr>
        <w:spacing w:before="240" w:after="240" w:line="360" w:lineRule="auto"/>
        <w:ind w:left="426"/>
        <w:jc w:val="both"/>
        <w:rPr>
          <w:rFonts w:ascii="Palatino Linotype" w:hAnsi="Palatino Linotype" w:cs="Arial"/>
          <w:sz w:val="24"/>
          <w:szCs w:val="24"/>
        </w:rPr>
      </w:pPr>
      <w:r w:rsidRPr="00DB0A57">
        <w:rPr>
          <w:rFonts w:ascii="Palatino Linotype" w:hAnsi="Palatino Linotype" w:cs="Arial"/>
          <w:sz w:val="24"/>
          <w:szCs w:val="24"/>
        </w:rPr>
        <w:t xml:space="preserve">Para el caso de que </w:t>
      </w:r>
      <w:r>
        <w:rPr>
          <w:rFonts w:ascii="Palatino Linotype" w:hAnsi="Palatino Linotype" w:cs="Arial"/>
          <w:sz w:val="24"/>
          <w:szCs w:val="24"/>
        </w:rPr>
        <w:t xml:space="preserve">la información solicitada </w:t>
      </w:r>
      <w:r w:rsidRPr="00DB0A57">
        <w:rPr>
          <w:rFonts w:ascii="Palatino Linotype" w:hAnsi="Palatino Linotype" w:cs="Arial"/>
          <w:sz w:val="24"/>
          <w:szCs w:val="24"/>
        </w:rPr>
        <w:t>encuadre con</w:t>
      </w:r>
      <w:r>
        <w:rPr>
          <w:rFonts w:ascii="Palatino Linotype" w:hAnsi="Palatino Linotype" w:cs="Arial"/>
          <w:sz w:val="24"/>
          <w:szCs w:val="24"/>
        </w:rPr>
        <w:t xml:space="preserve"> </w:t>
      </w:r>
      <w:r w:rsidRPr="00DB0A57">
        <w:rPr>
          <w:rFonts w:ascii="Palatino Linotype" w:hAnsi="Palatino Linotype" w:cs="Arial"/>
          <w:sz w:val="24"/>
          <w:szCs w:val="24"/>
        </w:rPr>
        <w:t>alguna causal de clasificación prevista en el artículo 140 de la Ley de la</w:t>
      </w:r>
      <w:r>
        <w:rPr>
          <w:rFonts w:ascii="Palatino Linotype" w:hAnsi="Palatino Linotype" w:cs="Arial"/>
          <w:sz w:val="24"/>
          <w:szCs w:val="24"/>
        </w:rPr>
        <w:t xml:space="preserve"> </w:t>
      </w:r>
      <w:r w:rsidRPr="00DB0A57">
        <w:rPr>
          <w:rFonts w:ascii="Palatino Linotype" w:hAnsi="Palatino Linotype" w:cs="Arial"/>
          <w:sz w:val="24"/>
          <w:szCs w:val="24"/>
        </w:rPr>
        <w:t>materia, deberá elaborar un Acuerdo de Clasificación que apruebe el</w:t>
      </w:r>
      <w:r>
        <w:rPr>
          <w:rFonts w:ascii="Palatino Linotype" w:hAnsi="Palatino Linotype" w:cs="Arial"/>
          <w:sz w:val="24"/>
          <w:szCs w:val="24"/>
        </w:rPr>
        <w:t xml:space="preserve"> </w:t>
      </w:r>
      <w:r w:rsidRPr="00DB0A57">
        <w:rPr>
          <w:rFonts w:ascii="Palatino Linotype" w:hAnsi="Palatino Linotype" w:cs="Arial"/>
          <w:sz w:val="24"/>
          <w:szCs w:val="24"/>
        </w:rPr>
        <w:t>Comité de Transparencia, en el que funde y motive la clasificación de dicha</w:t>
      </w:r>
      <w:r>
        <w:rPr>
          <w:rFonts w:ascii="Palatino Linotype" w:hAnsi="Palatino Linotype" w:cs="Arial"/>
          <w:sz w:val="24"/>
          <w:szCs w:val="24"/>
        </w:rPr>
        <w:t xml:space="preserve"> </w:t>
      </w:r>
      <w:r w:rsidRPr="00DB0A57">
        <w:rPr>
          <w:rFonts w:ascii="Palatino Linotype" w:hAnsi="Palatino Linotype" w:cs="Arial"/>
          <w:sz w:val="24"/>
          <w:szCs w:val="24"/>
        </w:rPr>
        <w:t xml:space="preserve">información como reservada en su totalidad, en </w:t>
      </w:r>
      <w:r w:rsidRPr="00DB0A57">
        <w:rPr>
          <w:rFonts w:ascii="Palatino Linotype" w:hAnsi="Palatino Linotype" w:cs="Arial"/>
          <w:sz w:val="24"/>
          <w:szCs w:val="24"/>
        </w:rPr>
        <w:lastRenderedPageBreak/>
        <w:t>términos de los artículos</w:t>
      </w:r>
      <w:r>
        <w:rPr>
          <w:rFonts w:ascii="Palatino Linotype" w:hAnsi="Palatino Linotype" w:cs="Arial"/>
          <w:sz w:val="24"/>
          <w:szCs w:val="24"/>
        </w:rPr>
        <w:t xml:space="preserve"> </w:t>
      </w:r>
      <w:r w:rsidRPr="00DB0A57">
        <w:rPr>
          <w:rFonts w:ascii="Palatino Linotype" w:hAnsi="Palatino Linotype" w:cs="Arial"/>
          <w:sz w:val="24"/>
          <w:szCs w:val="24"/>
        </w:rPr>
        <w:t>129 y 141 de la citada Ley de la Transparencia, debiendo notificarlo</w:t>
      </w:r>
      <w:r>
        <w:rPr>
          <w:rFonts w:ascii="Palatino Linotype" w:hAnsi="Palatino Linotype" w:cs="Arial"/>
          <w:sz w:val="24"/>
          <w:szCs w:val="24"/>
        </w:rPr>
        <w:t xml:space="preserve"> </w:t>
      </w:r>
      <w:r w:rsidRPr="00DB0A57">
        <w:rPr>
          <w:rFonts w:ascii="Palatino Linotype" w:hAnsi="Palatino Linotype" w:cs="Arial"/>
          <w:sz w:val="24"/>
          <w:szCs w:val="24"/>
        </w:rPr>
        <w:t>al </w:t>
      </w:r>
      <w:r w:rsidRPr="00DB0A57">
        <w:rPr>
          <w:rFonts w:ascii="Palatino Linotype" w:hAnsi="Palatino Linotype" w:cs="Arial"/>
          <w:b/>
          <w:sz w:val="24"/>
          <w:szCs w:val="24"/>
        </w:rPr>
        <w:t>Recurrente</w:t>
      </w:r>
      <w:r w:rsidRPr="00DB0A57">
        <w:rPr>
          <w:rFonts w:ascii="Palatino Linotype" w:hAnsi="Palatino Linotype" w:cs="Arial"/>
          <w:sz w:val="24"/>
          <w:szCs w:val="24"/>
        </w:rPr>
        <w:t> al momento de dar cumplimiento a la presente</w:t>
      </w:r>
      <w:r>
        <w:rPr>
          <w:rFonts w:ascii="Palatino Linotype" w:hAnsi="Palatino Linotype" w:cs="Arial"/>
          <w:sz w:val="24"/>
          <w:szCs w:val="24"/>
        </w:rPr>
        <w:t xml:space="preserve"> </w:t>
      </w:r>
      <w:r w:rsidRPr="00DB0A57">
        <w:rPr>
          <w:rFonts w:ascii="Palatino Linotype" w:hAnsi="Palatino Linotype" w:cs="Arial"/>
          <w:sz w:val="24"/>
          <w:szCs w:val="24"/>
        </w:rPr>
        <w:t>resolución.</w:t>
      </w:r>
    </w:p>
    <w:p w14:paraId="3E5B142A" w14:textId="77777777" w:rsidR="005A6754" w:rsidRPr="008152AB" w:rsidRDefault="005A6754" w:rsidP="005A6754">
      <w:pPr>
        <w:spacing w:before="240" w:after="240" w:line="360" w:lineRule="auto"/>
        <w:jc w:val="both"/>
        <w:rPr>
          <w:rFonts w:ascii="Palatino Linotype" w:hAnsi="Palatino Linotype" w:cs="Arial"/>
          <w:sz w:val="24"/>
          <w:szCs w:val="24"/>
        </w:rPr>
      </w:pPr>
      <w:r w:rsidRPr="008152AB">
        <w:rPr>
          <w:rFonts w:ascii="Palatino Linotype" w:hAnsi="Palatino Linotype" w:cs="Arial"/>
          <w:b/>
          <w:sz w:val="24"/>
          <w:szCs w:val="24"/>
        </w:rPr>
        <w:t>TERCERO. Notifíquese</w:t>
      </w:r>
      <w:r w:rsidRPr="008152AB">
        <w:rPr>
          <w:rFonts w:ascii="Palatino Linotype" w:hAnsi="Palatino Linotype" w:cs="Arial"/>
          <w:b/>
          <w:i/>
          <w:sz w:val="24"/>
          <w:szCs w:val="24"/>
        </w:rPr>
        <w:t xml:space="preserve"> </w:t>
      </w:r>
      <w:r w:rsidRPr="008152AB">
        <w:rPr>
          <w:rFonts w:ascii="Palatino Linotype" w:hAnsi="Palatino Linotype" w:cs="Arial"/>
          <w:sz w:val="24"/>
          <w:szCs w:val="24"/>
        </w:rPr>
        <w:t>al Titular de la Unidad de Transparencia del</w:t>
      </w:r>
      <w:r w:rsidRPr="008152AB">
        <w:rPr>
          <w:rFonts w:ascii="Palatino Linotype" w:hAnsi="Palatino Linotype" w:cs="Arial"/>
          <w:b/>
          <w:sz w:val="24"/>
          <w:szCs w:val="24"/>
        </w:rPr>
        <w:t xml:space="preserve"> Sujeto Obligado </w:t>
      </w:r>
      <w:r w:rsidRPr="008152AB">
        <w:rPr>
          <w:rFonts w:ascii="Palatino Linotype" w:hAnsi="Palatino Linotype" w:cs="Arial"/>
          <w:sz w:val="24"/>
          <w:szCs w:val="24"/>
        </w:rPr>
        <w:t>la presente resolución,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65E10BBD" w14:textId="77777777" w:rsidR="005A6754" w:rsidRDefault="005A6754" w:rsidP="005A6754">
      <w:pPr>
        <w:autoSpaceDE w:val="0"/>
        <w:autoSpaceDN w:val="0"/>
        <w:adjustRightInd w:val="0"/>
        <w:spacing w:before="240" w:after="240" w:line="360" w:lineRule="auto"/>
        <w:jc w:val="both"/>
        <w:rPr>
          <w:rFonts w:ascii="Palatino Linotype" w:hAnsi="Palatino Linotype" w:cs="Arial"/>
          <w:sz w:val="24"/>
          <w:szCs w:val="24"/>
        </w:rPr>
      </w:pPr>
      <w:r w:rsidRPr="008152AB">
        <w:rPr>
          <w:rFonts w:ascii="Palatino Linotype" w:hAnsi="Palatino Linotype" w:cs="Arial"/>
          <w:b/>
          <w:sz w:val="24"/>
          <w:szCs w:val="24"/>
        </w:rPr>
        <w:t>CUARTO. Notifíquese</w:t>
      </w:r>
      <w:r w:rsidRPr="008152AB">
        <w:rPr>
          <w:rFonts w:ascii="Palatino Linotype" w:hAnsi="Palatino Linotype" w:cs="Arial"/>
          <w:sz w:val="24"/>
          <w:szCs w:val="24"/>
        </w:rPr>
        <w:t xml:space="preserve"> al </w:t>
      </w:r>
      <w:r w:rsidRPr="008152AB">
        <w:rPr>
          <w:rFonts w:ascii="Palatino Linotype" w:hAnsi="Palatino Linotype" w:cs="Arial"/>
          <w:b/>
          <w:sz w:val="24"/>
          <w:szCs w:val="24"/>
        </w:rPr>
        <w:t xml:space="preserve">Recurrente </w:t>
      </w:r>
      <w:r w:rsidRPr="008152AB">
        <w:rPr>
          <w:rFonts w:ascii="Palatino Linotype" w:hAnsi="Palatino Linotype" w:cs="Arial"/>
          <w:sz w:val="24"/>
          <w:szCs w:val="24"/>
        </w:rPr>
        <w:t>la presente resolución</w:t>
      </w:r>
      <w:r w:rsidRPr="008152AB">
        <w:rPr>
          <w:rFonts w:ascii="Palatino Linotype" w:hAnsi="Palatino Linotype" w:cs="Arial"/>
          <w:b/>
          <w:sz w:val="24"/>
          <w:szCs w:val="24"/>
        </w:rPr>
        <w:t xml:space="preserve"> </w:t>
      </w:r>
      <w:r w:rsidRPr="008152AB">
        <w:rPr>
          <w:rFonts w:ascii="Palatino Linotype" w:hAnsi="Palatino Linotype" w:cs="Arial"/>
          <w:sz w:val="24"/>
          <w:szCs w:val="24"/>
        </w:rPr>
        <w:t>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40B38DCE" w14:textId="69E6D44C" w:rsidR="00AE3612" w:rsidRDefault="005A6754" w:rsidP="000A3C80">
      <w:pPr>
        <w:autoSpaceDE w:val="0"/>
        <w:autoSpaceDN w:val="0"/>
        <w:adjustRightInd w:val="0"/>
        <w:spacing w:before="240" w:after="240" w:line="360" w:lineRule="auto"/>
        <w:jc w:val="both"/>
        <w:rPr>
          <w:rFonts w:ascii="Palatino Linotype" w:hAnsi="Palatino Linotype" w:cs="Segoe UI"/>
          <w:sz w:val="24"/>
          <w:szCs w:val="24"/>
        </w:rPr>
      </w:pPr>
      <w:r w:rsidRPr="000A3C80">
        <w:rPr>
          <w:rFonts w:ascii="Palatino Linotype" w:hAnsi="Palatino Linotype" w:cs="Arial"/>
          <w:b/>
          <w:sz w:val="24"/>
          <w:szCs w:val="24"/>
        </w:rPr>
        <w:t>QUINTO. GÍRESE</w:t>
      </w:r>
      <w:r w:rsidRPr="000A3C80">
        <w:rPr>
          <w:rFonts w:ascii="Palatino Linotype" w:hAnsi="Palatino Linotype" w:cs="Arial"/>
          <w:sz w:val="24"/>
          <w:szCs w:val="24"/>
        </w:rPr>
        <w:t xml:space="preserve"> oficio al Titular de la Contraloría Interna y Órgano de Control y Vigilancia de este Instituto, de conformidad con el artículo 190 de la Ley de </w:t>
      </w:r>
      <w:r w:rsidRPr="00F81C82">
        <w:rPr>
          <w:rFonts w:ascii="Palatino Linotype" w:hAnsi="Palatino Linotype" w:cs="Arial"/>
          <w:sz w:val="24"/>
          <w:szCs w:val="24"/>
        </w:rPr>
        <w:t>Transparencia</w:t>
      </w:r>
      <w:r w:rsidRPr="000A3C80">
        <w:rPr>
          <w:rFonts w:ascii="Palatino Linotype" w:hAnsi="Palatino Linotype" w:cs="Arial"/>
          <w:sz w:val="24"/>
          <w:szCs w:val="24"/>
        </w:rPr>
        <w:t xml:space="preserve"> y Acceso a la Información Pública del Estado de México y Municipios determine lo conducente, en términos del Considerando CUARTO de la presente resolución.</w:t>
      </w:r>
    </w:p>
    <w:p w14:paraId="616A1B63" w14:textId="26791C6C" w:rsidR="00B76A01" w:rsidRPr="008152AB" w:rsidRDefault="00B76A01" w:rsidP="00724563">
      <w:pPr>
        <w:spacing w:before="240" w:after="240" w:line="360" w:lineRule="auto"/>
        <w:jc w:val="both"/>
        <w:rPr>
          <w:rFonts w:ascii="Palatino Linotype" w:hAnsi="Palatino Linotype" w:cs="Arial"/>
          <w:sz w:val="24"/>
          <w:szCs w:val="24"/>
        </w:rPr>
      </w:pPr>
      <w:r w:rsidRPr="008152AB">
        <w:rPr>
          <w:rFonts w:ascii="Palatino Linotype" w:hAnsi="Palatino Linotype" w:cs="Arial"/>
          <w:sz w:val="24"/>
          <w:szCs w:val="24"/>
        </w:rPr>
        <w:t xml:space="preserve">ASÍ LO RESUELVE, </w:t>
      </w:r>
      <w:r w:rsidRPr="00F369A5">
        <w:rPr>
          <w:rFonts w:ascii="Palatino Linotype" w:hAnsi="Palatino Linotype" w:cs="Arial"/>
          <w:sz w:val="24"/>
          <w:szCs w:val="24"/>
        </w:rPr>
        <w:t>POR UNANIMIDAD</w:t>
      </w:r>
      <w:r w:rsidRPr="009F0EF4">
        <w:rPr>
          <w:rFonts w:ascii="Palatino Linotype" w:hAnsi="Palatino Linotype" w:cs="Arial"/>
          <w:sz w:val="24"/>
          <w:szCs w:val="24"/>
        </w:rPr>
        <w:t xml:space="preserve"> DE VOTOS, EL PLENO DEL</w:t>
      </w:r>
      <w:r w:rsidRPr="009F0EF4">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9F0EF4">
        <w:rPr>
          <w:rFonts w:ascii="Palatino Linotype" w:hAnsi="Palatino Linotype" w:cs="Arial"/>
          <w:sz w:val="24"/>
          <w:szCs w:val="24"/>
        </w:rPr>
        <w:t xml:space="preserve">, </w:t>
      </w:r>
      <w:r w:rsidRPr="009F0EF4">
        <w:rPr>
          <w:rFonts w:ascii="Palatino Linotype" w:hAnsi="Palatino Linotype" w:cs="Arial"/>
          <w:sz w:val="24"/>
          <w:szCs w:val="24"/>
        </w:rPr>
        <w:lastRenderedPageBreak/>
        <w:t xml:space="preserve">CONFORMADO POR LOS COMISIONADOS ZULEMA </w:t>
      </w:r>
      <w:r w:rsidRPr="009F0EF4">
        <w:rPr>
          <w:rFonts w:ascii="Palatino Linotype" w:eastAsia="Arial Unicode MS" w:hAnsi="Palatino Linotype" w:cs="Arial"/>
          <w:sz w:val="24"/>
          <w:szCs w:val="24"/>
        </w:rPr>
        <w:t>MARTÍNEZ SÁNCHEZ, EVA ABAID YAPUR</w:t>
      </w:r>
      <w:r w:rsidR="005C55A3" w:rsidRPr="009F0EF4">
        <w:rPr>
          <w:rFonts w:ascii="Palatino Linotype" w:eastAsia="Arial Unicode MS" w:hAnsi="Palatino Linotype" w:cs="Arial"/>
          <w:sz w:val="24"/>
          <w:szCs w:val="24"/>
        </w:rPr>
        <w:t>, JOSÉ GUADALUPE LUNA HERNÁNDEZ</w:t>
      </w:r>
      <w:r w:rsidR="00F369A5">
        <w:rPr>
          <w:rFonts w:ascii="Palatino Linotype" w:eastAsia="Arial Unicode MS" w:hAnsi="Palatino Linotype" w:cs="Arial"/>
          <w:sz w:val="24"/>
          <w:szCs w:val="24"/>
        </w:rPr>
        <w:t xml:space="preserve"> (VOTO PARTICULAR)</w:t>
      </w:r>
      <w:r w:rsidR="00E51BD0">
        <w:rPr>
          <w:rFonts w:ascii="Palatino Linotype" w:eastAsia="Arial Unicode MS" w:hAnsi="Palatino Linotype" w:cs="Arial"/>
          <w:sz w:val="24"/>
          <w:szCs w:val="24"/>
        </w:rPr>
        <w:t>,</w:t>
      </w:r>
      <w:r w:rsidRPr="009F0EF4">
        <w:rPr>
          <w:rFonts w:ascii="Palatino Linotype" w:eastAsia="Arial Unicode MS" w:hAnsi="Palatino Linotype" w:cs="Arial"/>
          <w:sz w:val="24"/>
          <w:szCs w:val="24"/>
        </w:rPr>
        <w:t xml:space="preserve"> JAVIER MARTÍNEZ CRUZ</w:t>
      </w:r>
      <w:r w:rsidR="00E51BD0">
        <w:rPr>
          <w:rFonts w:ascii="Palatino Linotype" w:eastAsia="Arial Unicode MS" w:hAnsi="Palatino Linotype" w:cs="Arial"/>
          <w:sz w:val="24"/>
          <w:szCs w:val="24"/>
        </w:rPr>
        <w:t xml:space="preserve"> Y LUIS GUSTAVO PARRA NORIEGA</w:t>
      </w:r>
      <w:r w:rsidRPr="009F0EF4">
        <w:rPr>
          <w:rFonts w:ascii="Palatino Linotype" w:eastAsia="Arial Unicode MS" w:hAnsi="Palatino Linotype" w:cs="Arial"/>
          <w:sz w:val="24"/>
          <w:szCs w:val="24"/>
        </w:rPr>
        <w:t>, EN LA</w:t>
      </w:r>
      <w:r w:rsidR="004946A8">
        <w:rPr>
          <w:rFonts w:ascii="Palatino Linotype" w:eastAsia="Arial Unicode MS" w:hAnsi="Palatino Linotype" w:cs="Arial"/>
          <w:sz w:val="24"/>
          <w:szCs w:val="24"/>
        </w:rPr>
        <w:t xml:space="preserve"> CUADRAGÉSIMA SEXTA</w:t>
      </w:r>
      <w:r w:rsidRPr="009F0EF4">
        <w:rPr>
          <w:rFonts w:ascii="Palatino Linotype" w:hAnsi="Palatino Linotype" w:cs="Arial"/>
          <w:sz w:val="24"/>
          <w:szCs w:val="24"/>
        </w:rPr>
        <w:t xml:space="preserve"> </w:t>
      </w:r>
      <w:r w:rsidR="008621C4" w:rsidRPr="009F0EF4">
        <w:rPr>
          <w:rFonts w:ascii="Palatino Linotype" w:hAnsi="Palatino Linotype" w:cs="Arial"/>
          <w:sz w:val="24"/>
          <w:szCs w:val="24"/>
        </w:rPr>
        <w:t xml:space="preserve">SESIÓN </w:t>
      </w:r>
      <w:r w:rsidRPr="009F0EF4">
        <w:rPr>
          <w:rFonts w:ascii="Palatino Linotype" w:hAnsi="Palatino Linotype" w:cs="Arial"/>
          <w:sz w:val="24"/>
          <w:szCs w:val="24"/>
        </w:rPr>
        <w:t>ORDINARIA CELEBRADA EL</w:t>
      </w:r>
      <w:r w:rsidR="004946A8">
        <w:rPr>
          <w:rFonts w:ascii="Palatino Linotype" w:hAnsi="Palatino Linotype" w:cs="Arial"/>
          <w:sz w:val="24"/>
          <w:szCs w:val="24"/>
        </w:rPr>
        <w:t xml:space="preserve"> DOCE DE DICIEMBRE </w:t>
      </w:r>
      <w:r w:rsidR="009F0EF4">
        <w:rPr>
          <w:rFonts w:ascii="Palatino Linotype" w:hAnsi="Palatino Linotype" w:cs="Arial"/>
          <w:sz w:val="24"/>
          <w:szCs w:val="24"/>
        </w:rPr>
        <w:t>DE</w:t>
      </w:r>
      <w:r w:rsidR="008621C4" w:rsidRPr="009F0EF4">
        <w:rPr>
          <w:rFonts w:ascii="Palatino Linotype" w:hAnsi="Palatino Linotype" w:cs="Arial"/>
          <w:sz w:val="24"/>
          <w:szCs w:val="24"/>
        </w:rPr>
        <w:t xml:space="preserve"> DOS</w:t>
      </w:r>
      <w:r w:rsidR="008621C4" w:rsidRPr="008152AB">
        <w:rPr>
          <w:rFonts w:ascii="Palatino Linotype" w:hAnsi="Palatino Linotype" w:cs="Arial"/>
          <w:sz w:val="24"/>
          <w:szCs w:val="24"/>
        </w:rPr>
        <w:t xml:space="preserve"> MIL DIECIOCHO</w:t>
      </w:r>
      <w:r w:rsidRPr="008152AB">
        <w:rPr>
          <w:rFonts w:ascii="Palatino Linotype" w:hAnsi="Palatino Linotype" w:cs="Arial"/>
          <w:sz w:val="24"/>
          <w:szCs w:val="24"/>
        </w:rPr>
        <w:t xml:space="preserve">, ANTE </w:t>
      </w:r>
      <w:r w:rsidR="00E04FB4" w:rsidRPr="008152AB">
        <w:rPr>
          <w:rFonts w:ascii="Palatino Linotype" w:hAnsi="Palatino Linotype" w:cs="Arial"/>
          <w:sz w:val="24"/>
          <w:szCs w:val="24"/>
        </w:rPr>
        <w:t>E</w:t>
      </w:r>
      <w:r w:rsidRPr="008152AB">
        <w:rPr>
          <w:rFonts w:ascii="Palatino Linotype" w:hAnsi="Palatino Linotype" w:cs="Arial"/>
          <w:sz w:val="24"/>
          <w:szCs w:val="24"/>
        </w:rPr>
        <w:t>L SECRETARI</w:t>
      </w:r>
      <w:r w:rsidR="00E04FB4" w:rsidRPr="008152AB">
        <w:rPr>
          <w:rFonts w:ascii="Palatino Linotype" w:hAnsi="Palatino Linotype" w:cs="Arial"/>
          <w:sz w:val="24"/>
          <w:szCs w:val="24"/>
        </w:rPr>
        <w:t>O</w:t>
      </w:r>
      <w:r w:rsidRPr="008152AB">
        <w:rPr>
          <w:rFonts w:ascii="Palatino Linotype" w:hAnsi="Palatino Linotype" w:cs="Arial"/>
          <w:sz w:val="24"/>
          <w:szCs w:val="24"/>
        </w:rPr>
        <w:t xml:space="preserve"> TÉCNIC</w:t>
      </w:r>
      <w:r w:rsidR="00E04FB4" w:rsidRPr="008152AB">
        <w:rPr>
          <w:rFonts w:ascii="Palatino Linotype" w:hAnsi="Palatino Linotype" w:cs="Arial"/>
          <w:sz w:val="24"/>
          <w:szCs w:val="24"/>
        </w:rPr>
        <w:t>O</w:t>
      </w:r>
      <w:r w:rsidRPr="008152AB">
        <w:rPr>
          <w:rFonts w:ascii="Palatino Linotype" w:hAnsi="Palatino Linotype" w:cs="Arial"/>
          <w:sz w:val="24"/>
          <w:szCs w:val="24"/>
        </w:rPr>
        <w:t xml:space="preserve"> DEL PLENO, </w:t>
      </w:r>
      <w:r w:rsidR="00E04FB4" w:rsidRPr="008152AB">
        <w:rPr>
          <w:rFonts w:ascii="Palatino Linotype" w:eastAsia="Calibri" w:hAnsi="Palatino Linotype" w:cs="Arial"/>
          <w:sz w:val="24"/>
          <w:szCs w:val="24"/>
          <w:lang w:val="es-ES" w:eastAsia="es-ES"/>
        </w:rPr>
        <w:t>ALEXIS TAPIA RAMÍREZ</w:t>
      </w:r>
      <w:r w:rsidRPr="008152AB">
        <w:rPr>
          <w:rFonts w:ascii="Palatino Linotype" w:hAnsi="Palatino Linotype" w:cs="Arial"/>
          <w:sz w:val="24"/>
          <w:szCs w:val="24"/>
        </w:rPr>
        <w:t>.</w:t>
      </w:r>
      <w:r w:rsidR="00952C1C" w:rsidRPr="008152AB">
        <w:rPr>
          <w:rFonts w:ascii="Palatino Linotype" w:hAnsi="Palatino Linotype" w:cs="Arial"/>
          <w:sz w:val="24"/>
          <w:szCs w:val="24"/>
        </w:rPr>
        <w:t>-------------</w:t>
      </w:r>
      <w:r w:rsidR="00724563">
        <w:rPr>
          <w:rFonts w:ascii="Palatino Linotype" w:hAnsi="Palatino Linotype" w:cs="Arial"/>
          <w:sz w:val="24"/>
          <w:szCs w:val="24"/>
        </w:rPr>
        <w:t>---------------------------------------------------------------------------</w:t>
      </w:r>
      <w:r w:rsidR="006B0595">
        <w:rPr>
          <w:rFonts w:ascii="Palatino Linotype" w:hAnsi="Palatino Linotype" w:cs="Arial"/>
          <w:sz w:val="24"/>
          <w:szCs w:val="24"/>
        </w:rPr>
        <w:t>------------------------------------</w:t>
      </w:r>
      <w:r w:rsidR="00E9769D">
        <w:rPr>
          <w:rFonts w:ascii="Palatino Linotype" w:hAnsi="Palatino Linotype" w:cs="Arial"/>
          <w:sz w:val="24"/>
          <w:szCs w:val="24"/>
        </w:rPr>
        <w:t>-------------------------------------------------------------------------------</w:t>
      </w:r>
      <w:r w:rsidR="006B0595">
        <w:rPr>
          <w:rFonts w:ascii="Palatino Linotype" w:hAnsi="Palatino Linotype" w:cs="Arial"/>
          <w:sz w:val="24"/>
          <w:szCs w:val="24"/>
        </w:rPr>
        <w:t>-------------------------------------------------------------------</w:t>
      </w:r>
      <w:r w:rsidR="00724563">
        <w:rPr>
          <w:rFonts w:ascii="Palatino Linotype" w:hAnsi="Palatino Linotype" w:cs="Arial"/>
          <w:sz w:val="24"/>
          <w:szCs w:val="24"/>
        </w:rPr>
        <w:t>----------</w:t>
      </w:r>
      <w:r w:rsidR="00E9769D">
        <w:rPr>
          <w:rFonts w:ascii="Palatino Linotype" w:hAnsi="Palatino Linotype" w:cs="Arial"/>
          <w:sz w:val="24"/>
          <w:szCs w:val="24"/>
        </w:rPr>
        <w:t>----------------------------------------------------------------------------------------------------</w:t>
      </w:r>
      <w:r w:rsidR="00F369A5">
        <w:rPr>
          <w:rFonts w:ascii="Palatino Linotype" w:hAnsi="Palatino Linotype" w:cs="Arial"/>
          <w:sz w:val="24"/>
          <w:szCs w:val="24"/>
        </w:rPr>
        <w:t>---------------------------------------------------------------------------------------------------------------------------------------------------------------------------------------------------------------------------------------------------------------------------------------------------------------------------------------------------------------------------------------------------------------------------------------------------------------------------------------------------------------------------------------------------------------------------------------------------------------------------------------------------------------------------------------------------------------------------------------------------------------------------------------------------------------------------------------------------------------------------------------------------------------------------------------------------------------------------------------------------------------------------------------------------------------------------------------------------------------------------------------------------------------------------------------------------------------------------------------------------------------------------------------------------------------------------------------------------------------------------------------------------------------------------------------------------------------------------------------------------------------------------------------------------------------------------------------------------------------------------------------------------------------------------------------------------------------------------------------------------------------</w:t>
      </w:r>
      <w:r w:rsidR="00E9769D">
        <w:rPr>
          <w:rFonts w:ascii="Palatino Linotype" w:hAnsi="Palatino Linotype" w:cs="Arial"/>
          <w:sz w:val="24"/>
          <w:szCs w:val="24"/>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C55A3" w:rsidRPr="008152AB" w14:paraId="0A00FC6C" w14:textId="77777777" w:rsidTr="00F369A5">
        <w:trPr>
          <w:trHeight w:val="2960"/>
          <w:jc w:val="center"/>
        </w:trPr>
        <w:tc>
          <w:tcPr>
            <w:tcW w:w="9062" w:type="dxa"/>
            <w:gridSpan w:val="2"/>
          </w:tcPr>
          <w:p w14:paraId="10961897" w14:textId="77777777" w:rsidR="00905735" w:rsidRDefault="00905735" w:rsidP="00927668">
            <w:pPr>
              <w:pStyle w:val="Sinespaciado"/>
              <w:spacing w:before="240" w:after="240" w:line="276" w:lineRule="auto"/>
              <w:jc w:val="center"/>
              <w:rPr>
                <w:rFonts w:ascii="Palatino Linotype" w:hAnsi="Palatino Linotype"/>
                <w:b/>
              </w:rPr>
            </w:pPr>
          </w:p>
          <w:p w14:paraId="1EFE2FE3" w14:textId="77777777" w:rsidR="006E6EC4" w:rsidRDefault="006E6EC4" w:rsidP="00927668">
            <w:pPr>
              <w:pStyle w:val="Sinespaciado"/>
              <w:spacing w:before="240" w:after="240" w:line="276" w:lineRule="auto"/>
              <w:jc w:val="center"/>
              <w:rPr>
                <w:rFonts w:ascii="Palatino Linotype" w:hAnsi="Palatino Linotype"/>
                <w:b/>
              </w:rPr>
            </w:pPr>
          </w:p>
          <w:p w14:paraId="205F6945" w14:textId="77777777" w:rsidR="005C55A3" w:rsidRPr="008152AB" w:rsidRDefault="005C55A3" w:rsidP="00E51BD0">
            <w:pPr>
              <w:pStyle w:val="Sinespaciado"/>
              <w:jc w:val="center"/>
              <w:rPr>
                <w:rFonts w:ascii="Palatino Linotype" w:hAnsi="Palatino Linotype"/>
                <w:b/>
              </w:rPr>
            </w:pPr>
            <w:r w:rsidRPr="008152AB">
              <w:rPr>
                <w:rFonts w:ascii="Palatino Linotype" w:hAnsi="Palatino Linotype"/>
                <w:b/>
              </w:rPr>
              <w:t>Zulema Martínez Sánchez</w:t>
            </w:r>
          </w:p>
          <w:p w14:paraId="07564ECB" w14:textId="77777777" w:rsidR="005C55A3" w:rsidRPr="008152AB" w:rsidRDefault="005C55A3" w:rsidP="00E51BD0">
            <w:pPr>
              <w:pStyle w:val="Sinespaciado"/>
              <w:jc w:val="center"/>
              <w:rPr>
                <w:rFonts w:ascii="Palatino Linotype" w:hAnsi="Palatino Linotype"/>
              </w:rPr>
            </w:pPr>
            <w:r w:rsidRPr="008152AB">
              <w:rPr>
                <w:rFonts w:ascii="Palatino Linotype" w:hAnsi="Palatino Linotype"/>
              </w:rPr>
              <w:t>Comisionada Presidenta</w:t>
            </w:r>
          </w:p>
          <w:p w14:paraId="02EFB86F" w14:textId="77777777" w:rsidR="005739D0" w:rsidRDefault="005739D0" w:rsidP="00E51BD0">
            <w:pPr>
              <w:jc w:val="center"/>
              <w:rPr>
                <w:rFonts w:ascii="Palatino Linotype" w:hAnsi="Palatino Linotype"/>
                <w:sz w:val="24"/>
                <w:szCs w:val="24"/>
              </w:rPr>
            </w:pPr>
            <w:r>
              <w:rPr>
                <w:rFonts w:ascii="Palatino Linotype" w:hAnsi="Palatino Linotype"/>
                <w:sz w:val="24"/>
                <w:szCs w:val="24"/>
              </w:rPr>
              <w:t>(Rúbrica)</w:t>
            </w:r>
          </w:p>
          <w:p w14:paraId="1519633E" w14:textId="1DA764B0" w:rsidR="006E6EC4" w:rsidRPr="00724563" w:rsidRDefault="006E6EC4" w:rsidP="006E6EC4">
            <w:pPr>
              <w:pStyle w:val="Sinespaciado"/>
              <w:jc w:val="center"/>
              <w:rPr>
                <w:rFonts w:ascii="Palatino Linotype" w:hAnsi="Palatino Linotype"/>
                <w:b/>
              </w:rPr>
            </w:pPr>
          </w:p>
        </w:tc>
      </w:tr>
      <w:tr w:rsidR="005C55A3" w:rsidRPr="008152AB" w14:paraId="186791E1" w14:textId="77777777" w:rsidTr="00F369A5">
        <w:trPr>
          <w:jc w:val="center"/>
        </w:trPr>
        <w:tc>
          <w:tcPr>
            <w:tcW w:w="4531" w:type="dxa"/>
          </w:tcPr>
          <w:p w14:paraId="6D1D4CEF" w14:textId="77777777" w:rsidR="00E51BD0" w:rsidRDefault="00E51BD0" w:rsidP="00E51BD0">
            <w:pPr>
              <w:pStyle w:val="Sinespaciado"/>
              <w:jc w:val="center"/>
              <w:rPr>
                <w:rFonts w:ascii="Palatino Linotype" w:hAnsi="Palatino Linotype"/>
                <w:b/>
              </w:rPr>
            </w:pPr>
          </w:p>
          <w:p w14:paraId="181D6C21" w14:textId="77777777" w:rsidR="00E51BD0" w:rsidRDefault="00E51BD0" w:rsidP="00E51BD0">
            <w:pPr>
              <w:pStyle w:val="Sinespaciado"/>
              <w:jc w:val="center"/>
              <w:rPr>
                <w:rFonts w:ascii="Palatino Linotype" w:hAnsi="Palatino Linotype"/>
                <w:b/>
              </w:rPr>
            </w:pPr>
          </w:p>
          <w:p w14:paraId="59B6A5E4" w14:textId="0C3A7F9C" w:rsidR="005C55A3" w:rsidRPr="008152AB" w:rsidRDefault="005C55A3" w:rsidP="00E51BD0">
            <w:pPr>
              <w:pStyle w:val="Sinespaciado"/>
              <w:jc w:val="center"/>
              <w:rPr>
                <w:rFonts w:ascii="Palatino Linotype" w:hAnsi="Palatino Linotype"/>
                <w:b/>
              </w:rPr>
            </w:pPr>
            <w:r w:rsidRPr="008152AB">
              <w:rPr>
                <w:rFonts w:ascii="Palatino Linotype" w:hAnsi="Palatino Linotype"/>
                <w:b/>
              </w:rPr>
              <w:t xml:space="preserve">Eva </w:t>
            </w:r>
            <w:proofErr w:type="spellStart"/>
            <w:r w:rsidRPr="008152AB">
              <w:rPr>
                <w:rFonts w:ascii="Palatino Linotype" w:hAnsi="Palatino Linotype"/>
                <w:b/>
              </w:rPr>
              <w:t>A</w:t>
            </w:r>
            <w:r w:rsidR="007E7C7F">
              <w:rPr>
                <w:rFonts w:ascii="Palatino Linotype" w:hAnsi="Palatino Linotype"/>
                <w:b/>
              </w:rPr>
              <w:t>b</w:t>
            </w:r>
            <w:r w:rsidRPr="008152AB">
              <w:rPr>
                <w:rFonts w:ascii="Palatino Linotype" w:hAnsi="Palatino Linotype"/>
                <w:b/>
              </w:rPr>
              <w:t>aid</w:t>
            </w:r>
            <w:proofErr w:type="spellEnd"/>
            <w:r w:rsidRPr="008152AB">
              <w:rPr>
                <w:rFonts w:ascii="Palatino Linotype" w:hAnsi="Palatino Linotype"/>
                <w:b/>
              </w:rPr>
              <w:t xml:space="preserve"> </w:t>
            </w:r>
            <w:proofErr w:type="spellStart"/>
            <w:r w:rsidRPr="008152AB">
              <w:rPr>
                <w:rFonts w:ascii="Palatino Linotype" w:hAnsi="Palatino Linotype"/>
                <w:b/>
              </w:rPr>
              <w:t>Yapur</w:t>
            </w:r>
            <w:proofErr w:type="spellEnd"/>
          </w:p>
          <w:p w14:paraId="4F070447" w14:textId="77777777" w:rsidR="005C55A3" w:rsidRPr="008152AB" w:rsidRDefault="005C55A3" w:rsidP="00E51BD0">
            <w:pPr>
              <w:pStyle w:val="Sinespaciado"/>
              <w:jc w:val="center"/>
              <w:rPr>
                <w:rFonts w:ascii="Palatino Linotype" w:hAnsi="Palatino Linotype"/>
              </w:rPr>
            </w:pPr>
            <w:r w:rsidRPr="008152AB">
              <w:rPr>
                <w:rFonts w:ascii="Palatino Linotype" w:hAnsi="Palatino Linotype"/>
              </w:rPr>
              <w:t>Comisionada</w:t>
            </w:r>
          </w:p>
          <w:p w14:paraId="5B3BF993" w14:textId="31B15215" w:rsidR="005C55A3" w:rsidRPr="008152AB" w:rsidRDefault="00E51BD0" w:rsidP="00E51BD0">
            <w:pPr>
              <w:pStyle w:val="Sinespaciado"/>
              <w:jc w:val="center"/>
              <w:rPr>
                <w:rFonts w:ascii="Palatino Linotype" w:hAnsi="Palatino Linotype"/>
              </w:rPr>
            </w:pPr>
            <w:r>
              <w:rPr>
                <w:rFonts w:ascii="Palatino Linotype" w:hAnsi="Palatino Linotype"/>
              </w:rPr>
              <w:t xml:space="preserve"> (Rúbrica)</w:t>
            </w:r>
          </w:p>
        </w:tc>
        <w:tc>
          <w:tcPr>
            <w:tcW w:w="4531" w:type="dxa"/>
          </w:tcPr>
          <w:p w14:paraId="3BC9F8D8" w14:textId="77777777" w:rsidR="00E51BD0" w:rsidRDefault="00E51BD0" w:rsidP="00E51BD0">
            <w:pPr>
              <w:pStyle w:val="Sinespaciado"/>
              <w:jc w:val="center"/>
              <w:rPr>
                <w:rFonts w:ascii="Palatino Linotype" w:hAnsi="Palatino Linotype"/>
                <w:b/>
              </w:rPr>
            </w:pPr>
          </w:p>
          <w:p w14:paraId="4E5C3B8D" w14:textId="77777777" w:rsidR="00E51BD0" w:rsidRDefault="00E51BD0" w:rsidP="00E51BD0">
            <w:pPr>
              <w:pStyle w:val="Sinespaciado"/>
              <w:jc w:val="center"/>
              <w:rPr>
                <w:rFonts w:ascii="Palatino Linotype" w:hAnsi="Palatino Linotype"/>
                <w:b/>
              </w:rPr>
            </w:pPr>
          </w:p>
          <w:p w14:paraId="31C15411" w14:textId="77777777" w:rsidR="005C55A3" w:rsidRPr="008152AB" w:rsidRDefault="005C55A3" w:rsidP="00E51BD0">
            <w:pPr>
              <w:pStyle w:val="Sinespaciado"/>
              <w:jc w:val="center"/>
              <w:rPr>
                <w:rFonts w:ascii="Palatino Linotype" w:hAnsi="Palatino Linotype"/>
                <w:b/>
              </w:rPr>
            </w:pPr>
            <w:r w:rsidRPr="008152AB">
              <w:rPr>
                <w:rFonts w:ascii="Palatino Linotype" w:hAnsi="Palatino Linotype"/>
                <w:b/>
              </w:rPr>
              <w:t>José Guadalupe Luna Hernández</w:t>
            </w:r>
          </w:p>
          <w:p w14:paraId="60C2D170" w14:textId="77777777" w:rsidR="005C55A3" w:rsidRPr="008152AB" w:rsidRDefault="005C55A3" w:rsidP="00E51BD0">
            <w:pPr>
              <w:pStyle w:val="Sinespaciado"/>
              <w:jc w:val="center"/>
              <w:rPr>
                <w:rFonts w:ascii="Palatino Linotype" w:hAnsi="Palatino Linotype"/>
              </w:rPr>
            </w:pPr>
            <w:r w:rsidRPr="008152AB">
              <w:rPr>
                <w:rFonts w:ascii="Palatino Linotype" w:hAnsi="Palatino Linotype"/>
              </w:rPr>
              <w:t>Comisionado</w:t>
            </w:r>
          </w:p>
          <w:p w14:paraId="2CE9978C" w14:textId="43657C32" w:rsidR="005C55A3" w:rsidRPr="008152AB" w:rsidRDefault="005739D0" w:rsidP="00E51BD0">
            <w:pPr>
              <w:jc w:val="center"/>
              <w:rPr>
                <w:rFonts w:ascii="Palatino Linotype" w:hAnsi="Palatino Linotype"/>
              </w:rPr>
            </w:pPr>
            <w:r>
              <w:rPr>
                <w:rFonts w:ascii="Palatino Linotype" w:hAnsi="Palatino Linotype"/>
                <w:sz w:val="24"/>
                <w:szCs w:val="24"/>
              </w:rPr>
              <w:t>(Rúbrica)</w:t>
            </w:r>
          </w:p>
        </w:tc>
      </w:tr>
      <w:tr w:rsidR="00E51BD0" w:rsidRPr="008152AB" w14:paraId="254D0877" w14:textId="77777777" w:rsidTr="00F369A5">
        <w:trPr>
          <w:jc w:val="center"/>
        </w:trPr>
        <w:tc>
          <w:tcPr>
            <w:tcW w:w="4531" w:type="dxa"/>
          </w:tcPr>
          <w:p w14:paraId="0DE33B93" w14:textId="77777777" w:rsidR="00E51BD0" w:rsidRDefault="00E51BD0" w:rsidP="006E6EC4">
            <w:pPr>
              <w:pStyle w:val="Sinespaciado"/>
              <w:jc w:val="center"/>
              <w:rPr>
                <w:rFonts w:ascii="Palatino Linotype" w:hAnsi="Palatino Linotype"/>
                <w:b/>
              </w:rPr>
            </w:pPr>
          </w:p>
          <w:p w14:paraId="79AA9072" w14:textId="77777777" w:rsidR="006E6EC4" w:rsidRDefault="006E6EC4" w:rsidP="006E6EC4">
            <w:pPr>
              <w:pStyle w:val="Sinespaciado"/>
              <w:jc w:val="center"/>
              <w:rPr>
                <w:rFonts w:ascii="Palatino Linotype" w:hAnsi="Palatino Linotype"/>
                <w:b/>
              </w:rPr>
            </w:pPr>
          </w:p>
          <w:p w14:paraId="275A5A30" w14:textId="77777777" w:rsidR="00E51BD0" w:rsidRDefault="00E51BD0" w:rsidP="006E6EC4">
            <w:pPr>
              <w:pStyle w:val="Sinespaciado"/>
              <w:jc w:val="center"/>
              <w:rPr>
                <w:rFonts w:ascii="Palatino Linotype" w:hAnsi="Palatino Linotype"/>
                <w:b/>
              </w:rPr>
            </w:pPr>
          </w:p>
          <w:p w14:paraId="0CE14110" w14:textId="77777777" w:rsidR="006E6EC4" w:rsidRDefault="006E6EC4" w:rsidP="006E6EC4">
            <w:pPr>
              <w:pStyle w:val="Sinespaciado"/>
              <w:jc w:val="center"/>
              <w:rPr>
                <w:rFonts w:ascii="Palatino Linotype" w:hAnsi="Palatino Linotype"/>
                <w:b/>
              </w:rPr>
            </w:pPr>
          </w:p>
          <w:p w14:paraId="7367D8C5" w14:textId="77777777" w:rsidR="006B0595" w:rsidRDefault="006B0595" w:rsidP="006E6EC4">
            <w:pPr>
              <w:pStyle w:val="Sinespaciado"/>
              <w:jc w:val="center"/>
              <w:rPr>
                <w:rFonts w:ascii="Palatino Linotype" w:hAnsi="Palatino Linotype"/>
                <w:b/>
              </w:rPr>
            </w:pPr>
          </w:p>
          <w:p w14:paraId="6F07C868" w14:textId="77777777" w:rsidR="00E51BD0" w:rsidRDefault="00E51BD0" w:rsidP="006E6EC4">
            <w:pPr>
              <w:pStyle w:val="Sinespaciado"/>
              <w:jc w:val="center"/>
              <w:rPr>
                <w:rFonts w:ascii="Palatino Linotype" w:hAnsi="Palatino Linotype"/>
                <w:b/>
              </w:rPr>
            </w:pPr>
            <w:r w:rsidRPr="008152AB">
              <w:rPr>
                <w:rFonts w:ascii="Palatino Linotype" w:hAnsi="Palatino Linotype"/>
                <w:b/>
              </w:rPr>
              <w:t>Javier Martínez Cruz</w:t>
            </w:r>
          </w:p>
          <w:p w14:paraId="18A02616" w14:textId="77777777" w:rsidR="00E51BD0" w:rsidRPr="008152AB" w:rsidRDefault="00E51BD0" w:rsidP="006E6EC4">
            <w:pPr>
              <w:pStyle w:val="Sinespaciado"/>
              <w:jc w:val="center"/>
              <w:rPr>
                <w:rFonts w:ascii="Palatino Linotype" w:hAnsi="Palatino Linotype"/>
              </w:rPr>
            </w:pPr>
            <w:r w:rsidRPr="008152AB">
              <w:rPr>
                <w:rFonts w:ascii="Palatino Linotype" w:hAnsi="Palatino Linotype"/>
              </w:rPr>
              <w:t>Comisionado</w:t>
            </w:r>
          </w:p>
          <w:p w14:paraId="33CCE2B4" w14:textId="52E1C779" w:rsidR="00E51BD0" w:rsidRPr="008152AB" w:rsidRDefault="00E51BD0" w:rsidP="006E6EC4">
            <w:pPr>
              <w:pStyle w:val="Sinespaciado"/>
              <w:jc w:val="center"/>
              <w:rPr>
                <w:rFonts w:ascii="Palatino Linotype" w:hAnsi="Palatino Linotype"/>
                <w:b/>
              </w:rPr>
            </w:pPr>
            <w:r w:rsidRPr="005739D0">
              <w:rPr>
                <w:rFonts w:ascii="Palatino Linotype" w:hAnsi="Palatino Linotype"/>
              </w:rPr>
              <w:t>(Rúbrica)</w:t>
            </w:r>
          </w:p>
        </w:tc>
        <w:tc>
          <w:tcPr>
            <w:tcW w:w="4531" w:type="dxa"/>
          </w:tcPr>
          <w:p w14:paraId="3AAE509D" w14:textId="77777777" w:rsidR="00E51BD0" w:rsidRDefault="00E51BD0" w:rsidP="00E51BD0">
            <w:pPr>
              <w:pStyle w:val="Sinespaciado"/>
              <w:jc w:val="center"/>
              <w:rPr>
                <w:rFonts w:ascii="Palatino Linotype" w:hAnsi="Palatino Linotype"/>
              </w:rPr>
            </w:pPr>
          </w:p>
          <w:p w14:paraId="53154E40" w14:textId="77777777" w:rsidR="006B0595" w:rsidRDefault="006B0595" w:rsidP="00E51BD0">
            <w:pPr>
              <w:pStyle w:val="Sinespaciado"/>
              <w:jc w:val="center"/>
              <w:rPr>
                <w:rFonts w:ascii="Palatino Linotype" w:hAnsi="Palatino Linotype"/>
              </w:rPr>
            </w:pPr>
          </w:p>
          <w:p w14:paraId="4C5760D7" w14:textId="77777777" w:rsidR="00E51BD0" w:rsidRDefault="00E51BD0" w:rsidP="00E51BD0">
            <w:pPr>
              <w:pStyle w:val="Sinespaciado"/>
              <w:jc w:val="center"/>
              <w:rPr>
                <w:rFonts w:ascii="Palatino Linotype" w:hAnsi="Palatino Linotype"/>
              </w:rPr>
            </w:pPr>
          </w:p>
          <w:p w14:paraId="2B589EFC" w14:textId="77777777" w:rsidR="00E51BD0" w:rsidRDefault="00E51BD0" w:rsidP="00E51BD0">
            <w:pPr>
              <w:pStyle w:val="Sinespaciado"/>
              <w:jc w:val="center"/>
              <w:rPr>
                <w:rFonts w:ascii="Palatino Linotype" w:hAnsi="Palatino Linotype"/>
                <w:b/>
              </w:rPr>
            </w:pPr>
          </w:p>
          <w:p w14:paraId="1F744C71" w14:textId="77777777" w:rsidR="006E6EC4" w:rsidRDefault="006E6EC4" w:rsidP="00E51BD0">
            <w:pPr>
              <w:pStyle w:val="Sinespaciado"/>
              <w:jc w:val="center"/>
              <w:rPr>
                <w:rFonts w:ascii="Palatino Linotype" w:hAnsi="Palatino Linotype"/>
                <w:b/>
              </w:rPr>
            </w:pPr>
          </w:p>
          <w:p w14:paraId="4F2AEEB9" w14:textId="53F8067A" w:rsidR="00E51BD0" w:rsidRPr="00E51BD0" w:rsidRDefault="00E51BD0" w:rsidP="00E51BD0">
            <w:pPr>
              <w:pStyle w:val="Sinespaciado"/>
              <w:jc w:val="center"/>
              <w:rPr>
                <w:rFonts w:ascii="Palatino Linotype" w:hAnsi="Palatino Linotype"/>
                <w:b/>
              </w:rPr>
            </w:pPr>
            <w:r>
              <w:rPr>
                <w:rFonts w:ascii="Palatino Linotype" w:hAnsi="Palatino Linotype"/>
                <w:b/>
              </w:rPr>
              <w:t>Luis Gustavo Parra Noriega</w:t>
            </w:r>
          </w:p>
          <w:p w14:paraId="5E70E340" w14:textId="79AB1837" w:rsidR="00E51BD0" w:rsidRPr="006E6EC4" w:rsidRDefault="00E51BD0" w:rsidP="00E51BD0">
            <w:pPr>
              <w:pStyle w:val="Sinespaciado"/>
              <w:jc w:val="center"/>
              <w:rPr>
                <w:rFonts w:ascii="Palatino Linotype" w:hAnsi="Palatino Linotype"/>
              </w:rPr>
            </w:pPr>
            <w:r w:rsidRPr="006E6EC4">
              <w:rPr>
                <w:rFonts w:ascii="Palatino Linotype" w:hAnsi="Palatino Linotype"/>
              </w:rPr>
              <w:t>Comisionado</w:t>
            </w:r>
          </w:p>
          <w:p w14:paraId="2BCAFCB2" w14:textId="3EF9B79C" w:rsidR="00E51BD0" w:rsidRPr="005739D0" w:rsidRDefault="00E51BD0" w:rsidP="00E51BD0">
            <w:pPr>
              <w:pStyle w:val="Sinespaciado"/>
              <w:jc w:val="center"/>
              <w:rPr>
                <w:rFonts w:ascii="Palatino Linotype" w:hAnsi="Palatino Linotype"/>
              </w:rPr>
            </w:pPr>
            <w:r w:rsidRPr="006E6EC4">
              <w:rPr>
                <w:rFonts w:ascii="Palatino Linotype" w:hAnsi="Palatino Linotype"/>
              </w:rPr>
              <w:t>(Rúbrica)</w:t>
            </w:r>
          </w:p>
        </w:tc>
      </w:tr>
      <w:tr w:rsidR="005C55A3" w:rsidRPr="008152AB" w14:paraId="385BD697" w14:textId="77777777" w:rsidTr="00F369A5">
        <w:trPr>
          <w:jc w:val="center"/>
        </w:trPr>
        <w:tc>
          <w:tcPr>
            <w:tcW w:w="9062" w:type="dxa"/>
            <w:gridSpan w:val="2"/>
          </w:tcPr>
          <w:p w14:paraId="61713B1C" w14:textId="77777777" w:rsidR="00D9061D" w:rsidRDefault="00D9061D" w:rsidP="00927668">
            <w:pPr>
              <w:pStyle w:val="Sinespaciado"/>
              <w:spacing w:before="240" w:after="240" w:line="276" w:lineRule="auto"/>
              <w:jc w:val="center"/>
              <w:rPr>
                <w:rFonts w:ascii="Palatino Linotype" w:hAnsi="Palatino Linotype"/>
                <w:b/>
              </w:rPr>
            </w:pPr>
          </w:p>
          <w:p w14:paraId="2B64BF8D" w14:textId="77777777" w:rsidR="006B0595" w:rsidRPr="008152AB" w:rsidRDefault="006B0595" w:rsidP="00927668">
            <w:pPr>
              <w:pStyle w:val="Sinespaciado"/>
              <w:spacing w:before="240" w:after="240" w:line="276" w:lineRule="auto"/>
              <w:jc w:val="center"/>
              <w:rPr>
                <w:rFonts w:ascii="Palatino Linotype" w:hAnsi="Palatino Linotype"/>
                <w:b/>
              </w:rPr>
            </w:pPr>
          </w:p>
          <w:p w14:paraId="53AE252D" w14:textId="77777777" w:rsidR="00E51BD0" w:rsidRDefault="00E51BD0" w:rsidP="00E51BD0">
            <w:pPr>
              <w:pStyle w:val="Sinespaciado"/>
              <w:jc w:val="center"/>
              <w:rPr>
                <w:rFonts w:ascii="Palatino Linotype" w:eastAsia="Calibri" w:hAnsi="Palatino Linotype" w:cs="Arial"/>
                <w:b/>
                <w:lang w:val="es-ES"/>
              </w:rPr>
            </w:pPr>
          </w:p>
          <w:p w14:paraId="6E73CCF7" w14:textId="77777777" w:rsidR="005C55A3" w:rsidRPr="008152AB" w:rsidRDefault="00E04FB4" w:rsidP="00E51BD0">
            <w:pPr>
              <w:pStyle w:val="Sinespaciado"/>
              <w:jc w:val="center"/>
              <w:rPr>
                <w:rFonts w:ascii="Palatino Linotype" w:hAnsi="Palatino Linotype"/>
                <w:b/>
              </w:rPr>
            </w:pPr>
            <w:r w:rsidRPr="008152AB">
              <w:rPr>
                <w:rFonts w:ascii="Palatino Linotype" w:eastAsia="Calibri" w:hAnsi="Palatino Linotype" w:cs="Arial"/>
                <w:b/>
                <w:lang w:val="es-ES"/>
              </w:rPr>
              <w:t>Alexis Tapia Ramírez</w:t>
            </w:r>
          </w:p>
          <w:p w14:paraId="6B8B1225" w14:textId="77777777" w:rsidR="005C55A3" w:rsidRPr="008152AB" w:rsidRDefault="005C55A3" w:rsidP="00E51BD0">
            <w:pPr>
              <w:pStyle w:val="Sinespaciado"/>
              <w:jc w:val="center"/>
              <w:rPr>
                <w:rFonts w:ascii="Palatino Linotype" w:hAnsi="Palatino Linotype"/>
              </w:rPr>
            </w:pPr>
            <w:r w:rsidRPr="008152AB">
              <w:rPr>
                <w:rFonts w:ascii="Palatino Linotype" w:hAnsi="Palatino Linotype"/>
              </w:rPr>
              <w:t>Secretari</w:t>
            </w:r>
            <w:r w:rsidR="00E04FB4" w:rsidRPr="008152AB">
              <w:rPr>
                <w:rFonts w:ascii="Palatino Linotype" w:hAnsi="Palatino Linotype"/>
              </w:rPr>
              <w:t>o</w:t>
            </w:r>
            <w:r w:rsidRPr="008152AB">
              <w:rPr>
                <w:rFonts w:ascii="Palatino Linotype" w:hAnsi="Palatino Linotype"/>
              </w:rPr>
              <w:t xml:space="preserve"> Técnic</w:t>
            </w:r>
            <w:r w:rsidR="00E04FB4" w:rsidRPr="008152AB">
              <w:rPr>
                <w:rFonts w:ascii="Palatino Linotype" w:hAnsi="Palatino Linotype"/>
              </w:rPr>
              <w:t>o</w:t>
            </w:r>
            <w:r w:rsidRPr="008152AB">
              <w:rPr>
                <w:rFonts w:ascii="Palatino Linotype" w:hAnsi="Palatino Linotype"/>
              </w:rPr>
              <w:t xml:space="preserve"> del Pleno</w:t>
            </w:r>
          </w:p>
          <w:p w14:paraId="5143FD5E" w14:textId="5AD50930" w:rsidR="005C55A3" w:rsidRPr="008152AB" w:rsidRDefault="005739D0" w:rsidP="00E51BD0">
            <w:pPr>
              <w:jc w:val="center"/>
              <w:rPr>
                <w:rFonts w:ascii="Palatino Linotype" w:hAnsi="Palatino Linotype"/>
              </w:rPr>
            </w:pPr>
            <w:r>
              <w:rPr>
                <w:rFonts w:ascii="Palatino Linotype" w:hAnsi="Palatino Linotype"/>
                <w:sz w:val="24"/>
                <w:szCs w:val="24"/>
              </w:rPr>
              <w:t>(Rúbrica)</w:t>
            </w:r>
          </w:p>
        </w:tc>
      </w:tr>
    </w:tbl>
    <w:p w14:paraId="268B1716" w14:textId="77777777" w:rsidR="006E6EC4" w:rsidRDefault="006E6EC4" w:rsidP="006E6EC4">
      <w:pPr>
        <w:spacing w:after="0" w:line="240" w:lineRule="auto"/>
        <w:jc w:val="both"/>
        <w:rPr>
          <w:rFonts w:ascii="Palatino Linotype" w:hAnsi="Palatino Linotype" w:cs="Arial"/>
          <w:sz w:val="24"/>
          <w:szCs w:val="24"/>
        </w:rPr>
      </w:pPr>
    </w:p>
    <w:p w14:paraId="410163AF" w14:textId="77777777" w:rsidR="006E6EC4" w:rsidRDefault="006E6EC4" w:rsidP="006E6EC4">
      <w:pPr>
        <w:spacing w:after="0" w:line="240" w:lineRule="auto"/>
        <w:jc w:val="both"/>
        <w:rPr>
          <w:rFonts w:ascii="Palatino Linotype" w:hAnsi="Palatino Linotype" w:cs="Arial"/>
          <w:sz w:val="24"/>
          <w:szCs w:val="24"/>
        </w:rPr>
      </w:pPr>
    </w:p>
    <w:p w14:paraId="721A7804" w14:textId="79295800" w:rsidR="00B76A01" w:rsidRPr="00F369A5" w:rsidRDefault="00B76A01" w:rsidP="006E6EC4">
      <w:pPr>
        <w:spacing w:after="0" w:line="240" w:lineRule="auto"/>
        <w:jc w:val="both"/>
        <w:rPr>
          <w:rFonts w:ascii="Palatino Linotype" w:hAnsi="Palatino Linotype" w:cs="Arial"/>
          <w:sz w:val="20"/>
          <w:szCs w:val="20"/>
        </w:rPr>
      </w:pPr>
      <w:r w:rsidRPr="00F369A5">
        <w:rPr>
          <w:rFonts w:ascii="Palatino Linotype" w:hAnsi="Palatino Linotype" w:cs="Arial"/>
          <w:sz w:val="20"/>
          <w:szCs w:val="20"/>
        </w:rPr>
        <w:t>Esta hoja corresponde a la resolución de fecha</w:t>
      </w:r>
      <w:r w:rsidR="004946A8" w:rsidRPr="00F369A5">
        <w:rPr>
          <w:rFonts w:ascii="Palatino Linotype" w:hAnsi="Palatino Linotype" w:cs="Arial"/>
          <w:sz w:val="20"/>
          <w:szCs w:val="20"/>
        </w:rPr>
        <w:t xml:space="preserve"> a doce de diciembre</w:t>
      </w:r>
      <w:r w:rsidR="006B0595" w:rsidRPr="00F369A5">
        <w:rPr>
          <w:rFonts w:ascii="Palatino Linotype" w:hAnsi="Palatino Linotype" w:cs="Arial"/>
          <w:sz w:val="20"/>
          <w:szCs w:val="20"/>
        </w:rPr>
        <w:t xml:space="preserve"> </w:t>
      </w:r>
      <w:r w:rsidR="008621C4" w:rsidRPr="00F369A5">
        <w:rPr>
          <w:rFonts w:ascii="Palatino Linotype" w:hAnsi="Palatino Linotype" w:cs="Arial"/>
          <w:sz w:val="20"/>
          <w:szCs w:val="20"/>
        </w:rPr>
        <w:t>de dos mil dieciocho</w:t>
      </w:r>
      <w:r w:rsidRPr="00F369A5">
        <w:rPr>
          <w:rFonts w:ascii="Palatino Linotype" w:hAnsi="Palatino Linotype" w:cs="Arial"/>
          <w:sz w:val="20"/>
          <w:szCs w:val="20"/>
        </w:rPr>
        <w:t xml:space="preserve">, emitida en el recurso de revisión </w:t>
      </w:r>
      <w:r w:rsidR="000E0763" w:rsidRPr="00F369A5">
        <w:rPr>
          <w:rFonts w:ascii="Palatino Linotype" w:hAnsi="Palatino Linotype" w:cs="Arial"/>
          <w:sz w:val="20"/>
          <w:szCs w:val="20"/>
        </w:rPr>
        <w:t>0</w:t>
      </w:r>
      <w:r w:rsidR="00E51BD0" w:rsidRPr="00F369A5">
        <w:rPr>
          <w:rFonts w:ascii="Palatino Linotype" w:hAnsi="Palatino Linotype" w:cs="Arial"/>
          <w:sz w:val="20"/>
          <w:szCs w:val="20"/>
        </w:rPr>
        <w:t>3</w:t>
      </w:r>
      <w:r w:rsidR="00B71B7E" w:rsidRPr="00F369A5">
        <w:rPr>
          <w:rFonts w:ascii="Palatino Linotype" w:hAnsi="Palatino Linotype" w:cs="Arial"/>
          <w:sz w:val="20"/>
          <w:szCs w:val="20"/>
        </w:rPr>
        <w:t>995</w:t>
      </w:r>
      <w:r w:rsidR="0079518B" w:rsidRPr="00F369A5">
        <w:rPr>
          <w:rFonts w:ascii="Palatino Linotype" w:hAnsi="Palatino Linotype" w:cs="Arial"/>
          <w:sz w:val="20"/>
          <w:szCs w:val="20"/>
        </w:rPr>
        <w:t>/INFOEM/IP/RR/201</w:t>
      </w:r>
      <w:r w:rsidR="0065308D" w:rsidRPr="00F369A5">
        <w:rPr>
          <w:rFonts w:ascii="Palatino Linotype" w:hAnsi="Palatino Linotype" w:cs="Arial"/>
          <w:sz w:val="20"/>
          <w:szCs w:val="20"/>
        </w:rPr>
        <w:t>8</w:t>
      </w:r>
      <w:r w:rsidRPr="00F369A5">
        <w:rPr>
          <w:rFonts w:ascii="Palatino Linotype" w:hAnsi="Palatino Linotype" w:cs="Arial"/>
          <w:sz w:val="20"/>
          <w:szCs w:val="20"/>
        </w:rPr>
        <w:t>.</w:t>
      </w:r>
    </w:p>
    <w:p w14:paraId="4623CFAC" w14:textId="77777777" w:rsidR="006E6EC4" w:rsidRPr="00F369A5" w:rsidRDefault="006E6EC4" w:rsidP="006E6EC4">
      <w:pPr>
        <w:spacing w:after="0" w:line="240" w:lineRule="auto"/>
        <w:jc w:val="both"/>
        <w:rPr>
          <w:rFonts w:ascii="Palatino Linotype" w:hAnsi="Palatino Linotype" w:cs="Arial"/>
          <w:sz w:val="20"/>
          <w:szCs w:val="20"/>
        </w:rPr>
      </w:pPr>
    </w:p>
    <w:p w14:paraId="7C7B1A0D" w14:textId="77777777" w:rsidR="007533A3" w:rsidRPr="008152AB" w:rsidRDefault="000E0763" w:rsidP="006E6EC4">
      <w:pPr>
        <w:spacing w:after="0" w:line="240" w:lineRule="auto"/>
        <w:jc w:val="both"/>
        <w:rPr>
          <w:rFonts w:ascii="Palatino Linotype" w:hAnsi="Palatino Linotype" w:cs="Arial"/>
          <w:sz w:val="24"/>
          <w:szCs w:val="24"/>
        </w:rPr>
      </w:pPr>
      <w:r w:rsidRPr="00F369A5">
        <w:rPr>
          <w:rFonts w:ascii="Palatino Linotype" w:hAnsi="Palatino Linotype" w:cs="Arial"/>
          <w:sz w:val="20"/>
          <w:szCs w:val="20"/>
        </w:rPr>
        <w:t>ZMS/OSAM/</w:t>
      </w:r>
      <w:proofErr w:type="spellStart"/>
      <w:r w:rsidR="0065308D" w:rsidRPr="00F369A5">
        <w:rPr>
          <w:rFonts w:ascii="Palatino Linotype" w:hAnsi="Palatino Linotype" w:cs="Arial"/>
          <w:sz w:val="20"/>
          <w:szCs w:val="20"/>
        </w:rPr>
        <w:t>aemp</w:t>
      </w:r>
      <w:proofErr w:type="spellEnd"/>
    </w:p>
    <w:sectPr w:rsidR="007533A3" w:rsidRPr="008152AB" w:rsidSect="00671BE8">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FAB12C" w14:textId="77777777" w:rsidR="007B63C0" w:rsidRDefault="007B63C0" w:rsidP="001032D4">
      <w:pPr>
        <w:spacing w:after="0" w:line="240" w:lineRule="auto"/>
      </w:pPr>
      <w:r>
        <w:separator/>
      </w:r>
    </w:p>
  </w:endnote>
  <w:endnote w:type="continuationSeparator" w:id="0">
    <w:p w14:paraId="401CCF78" w14:textId="77777777" w:rsidR="007B63C0" w:rsidRDefault="007B63C0"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477050" w14:textId="77777777" w:rsidR="003A47B5" w:rsidRPr="000B69FA" w:rsidRDefault="003A47B5"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90902">
      <w:rPr>
        <w:rFonts w:ascii="Palatino Linotype" w:hAnsi="Palatino Linotype"/>
        <w:bCs/>
        <w:noProof/>
        <w:sz w:val="20"/>
      </w:rPr>
      <w:t>26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90902">
      <w:rPr>
        <w:rFonts w:ascii="Palatino Linotype" w:hAnsi="Palatino Linotype"/>
        <w:bCs/>
        <w:noProof/>
        <w:sz w:val="20"/>
      </w:rPr>
      <w:t>27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A6FB7" w14:textId="77777777" w:rsidR="003A47B5" w:rsidRPr="000B69FA" w:rsidRDefault="003A47B5"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9090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90902">
      <w:rPr>
        <w:rFonts w:ascii="Palatino Linotype" w:hAnsi="Palatino Linotype"/>
        <w:bCs/>
        <w:noProof/>
        <w:sz w:val="20"/>
      </w:rPr>
      <w:t>27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BABBF7" w14:textId="77777777" w:rsidR="007B63C0" w:rsidRDefault="007B63C0" w:rsidP="001032D4">
      <w:pPr>
        <w:spacing w:after="0" w:line="240" w:lineRule="auto"/>
      </w:pPr>
      <w:r>
        <w:separator/>
      </w:r>
    </w:p>
  </w:footnote>
  <w:footnote w:type="continuationSeparator" w:id="0">
    <w:p w14:paraId="361827FD" w14:textId="77777777" w:rsidR="007B63C0" w:rsidRDefault="007B63C0" w:rsidP="001032D4">
      <w:pPr>
        <w:spacing w:after="0" w:line="240" w:lineRule="auto"/>
      </w:pPr>
      <w:r>
        <w:continuationSeparator/>
      </w:r>
    </w:p>
  </w:footnote>
  <w:footnote w:id="1">
    <w:p w14:paraId="10D9CD3D" w14:textId="77777777" w:rsidR="003A47B5" w:rsidRPr="00946E1F" w:rsidRDefault="003A47B5" w:rsidP="00FF3879">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0EA35E6D" w14:textId="77777777" w:rsidR="003A47B5" w:rsidRPr="00946E1F" w:rsidRDefault="003A47B5" w:rsidP="00FF3879">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8CCA49" w14:textId="77777777" w:rsidR="003A47B5" w:rsidRDefault="003A47B5">
    <w:pPr>
      <w:pStyle w:val="Encabezado"/>
    </w:pPr>
  </w:p>
  <w:tbl>
    <w:tblPr>
      <w:tblW w:w="10065" w:type="dxa"/>
      <w:tblInd w:w="-851" w:type="dxa"/>
      <w:tblLayout w:type="fixed"/>
      <w:tblCellMar>
        <w:left w:w="70" w:type="dxa"/>
        <w:right w:w="70" w:type="dxa"/>
      </w:tblCellMar>
      <w:tblLook w:val="04A0" w:firstRow="1" w:lastRow="0" w:firstColumn="1" w:lastColumn="0" w:noHBand="0" w:noVBand="1"/>
    </w:tblPr>
    <w:tblGrid>
      <w:gridCol w:w="6663"/>
      <w:gridCol w:w="3402"/>
    </w:tblGrid>
    <w:tr w:rsidR="003A47B5" w14:paraId="49379645" w14:textId="77777777" w:rsidTr="00686F79">
      <w:trPr>
        <w:trHeight w:val="227"/>
      </w:trPr>
      <w:tc>
        <w:tcPr>
          <w:tcW w:w="6663" w:type="dxa"/>
          <w:hideMark/>
        </w:tcPr>
        <w:p w14:paraId="633958CA" w14:textId="77777777" w:rsidR="003A47B5" w:rsidRDefault="003A47B5"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402" w:type="dxa"/>
          <w:hideMark/>
        </w:tcPr>
        <w:p w14:paraId="2A102A68" w14:textId="104D295D" w:rsidR="003A47B5" w:rsidRDefault="003A47B5" w:rsidP="00B71B7E">
          <w:pPr>
            <w:spacing w:after="120" w:line="256" w:lineRule="auto"/>
            <w:ind w:left="-486" w:right="214"/>
            <w:jc w:val="right"/>
            <w:rPr>
              <w:rFonts w:ascii="Palatino Linotype" w:hAnsi="Palatino Linotype" w:cs="Arial"/>
              <w:szCs w:val="20"/>
            </w:rPr>
          </w:pPr>
          <w:r>
            <w:rPr>
              <w:rFonts w:ascii="Palatino Linotype" w:hAnsi="Palatino Linotype" w:cs="Arial"/>
              <w:szCs w:val="20"/>
            </w:rPr>
            <w:t>03995/</w:t>
          </w:r>
          <w:r w:rsidRPr="00201139">
            <w:rPr>
              <w:rFonts w:ascii="Palatino Linotype" w:hAnsi="Palatino Linotype" w:cs="Arial"/>
              <w:szCs w:val="20"/>
            </w:rPr>
            <w:t>INFOEM/IP/RR/201</w:t>
          </w:r>
          <w:r>
            <w:rPr>
              <w:rFonts w:ascii="Palatino Linotype" w:hAnsi="Palatino Linotype" w:cs="Arial"/>
              <w:szCs w:val="20"/>
            </w:rPr>
            <w:t>8</w:t>
          </w:r>
        </w:p>
      </w:tc>
    </w:tr>
    <w:tr w:rsidR="003A47B5" w14:paraId="6D4691B2" w14:textId="77777777" w:rsidTr="00686F79">
      <w:trPr>
        <w:trHeight w:val="242"/>
      </w:trPr>
      <w:tc>
        <w:tcPr>
          <w:tcW w:w="6663" w:type="dxa"/>
          <w:hideMark/>
        </w:tcPr>
        <w:p w14:paraId="748CC1A2" w14:textId="77777777" w:rsidR="003A47B5" w:rsidRDefault="003A47B5"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402" w:type="dxa"/>
          <w:hideMark/>
        </w:tcPr>
        <w:p w14:paraId="56ED6B9F" w14:textId="0460591D" w:rsidR="003A47B5" w:rsidRDefault="003A47B5" w:rsidP="00B71B7E">
          <w:pPr>
            <w:spacing w:after="120" w:line="256" w:lineRule="auto"/>
            <w:ind w:left="-486" w:right="214" w:firstLine="567"/>
            <w:jc w:val="right"/>
            <w:rPr>
              <w:rFonts w:ascii="Palatino Linotype" w:hAnsi="Palatino Linotype" w:cs="Arial"/>
              <w:szCs w:val="20"/>
            </w:rPr>
          </w:pPr>
          <w:r w:rsidRPr="00201139">
            <w:rPr>
              <w:rFonts w:ascii="Palatino Linotype" w:hAnsi="Palatino Linotype" w:cs="Arial"/>
              <w:szCs w:val="20"/>
            </w:rPr>
            <w:t xml:space="preserve">Ayuntamiento de </w:t>
          </w:r>
          <w:r>
            <w:rPr>
              <w:rFonts w:ascii="Palatino Linotype" w:hAnsi="Palatino Linotype" w:cs="Arial"/>
              <w:szCs w:val="20"/>
            </w:rPr>
            <w:t>Tultitlán</w:t>
          </w:r>
        </w:p>
      </w:tc>
    </w:tr>
    <w:tr w:rsidR="003A47B5" w14:paraId="119F5824" w14:textId="77777777" w:rsidTr="00686F79">
      <w:trPr>
        <w:trHeight w:val="342"/>
      </w:trPr>
      <w:tc>
        <w:tcPr>
          <w:tcW w:w="6663" w:type="dxa"/>
          <w:hideMark/>
        </w:tcPr>
        <w:p w14:paraId="475038D3" w14:textId="77777777" w:rsidR="003A47B5" w:rsidRDefault="003A47B5"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402" w:type="dxa"/>
          <w:hideMark/>
        </w:tcPr>
        <w:p w14:paraId="6BA0C480" w14:textId="77777777" w:rsidR="003A47B5" w:rsidRDefault="003A47B5" w:rsidP="00671BE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29051773" w14:textId="77777777" w:rsidR="003A47B5" w:rsidRDefault="003A47B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521"/>
      <w:gridCol w:w="3544"/>
    </w:tblGrid>
    <w:tr w:rsidR="003A47B5" w:rsidRPr="00633CD9" w14:paraId="48001453" w14:textId="77777777" w:rsidTr="00452BE0">
      <w:trPr>
        <w:trHeight w:val="227"/>
      </w:trPr>
      <w:tc>
        <w:tcPr>
          <w:tcW w:w="6521" w:type="dxa"/>
          <w:hideMark/>
        </w:tcPr>
        <w:p w14:paraId="31AD5A94" w14:textId="77777777" w:rsidR="003A47B5" w:rsidRDefault="003A47B5"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544" w:type="dxa"/>
          <w:hideMark/>
        </w:tcPr>
        <w:p w14:paraId="62789BDB" w14:textId="2666FC24" w:rsidR="003A47B5" w:rsidRPr="00B4142F" w:rsidRDefault="003A47B5" w:rsidP="00B71B7E">
          <w:pPr>
            <w:spacing w:after="120" w:line="256" w:lineRule="auto"/>
            <w:ind w:left="-486" w:right="214"/>
            <w:jc w:val="right"/>
            <w:rPr>
              <w:rFonts w:ascii="Palatino Linotype" w:hAnsi="Palatino Linotype" w:cs="Arial"/>
              <w:szCs w:val="20"/>
            </w:rPr>
          </w:pPr>
          <w:r>
            <w:rPr>
              <w:rFonts w:ascii="Palatino Linotype" w:hAnsi="Palatino Linotype" w:cs="Arial"/>
              <w:szCs w:val="20"/>
            </w:rPr>
            <w:t>03995</w:t>
          </w:r>
          <w:r w:rsidRPr="00201139">
            <w:rPr>
              <w:rFonts w:ascii="Palatino Linotype" w:hAnsi="Palatino Linotype" w:cs="Arial"/>
              <w:szCs w:val="20"/>
            </w:rPr>
            <w:t>/INFOEM/IP/RR/201</w:t>
          </w:r>
          <w:r>
            <w:rPr>
              <w:rFonts w:ascii="Palatino Linotype" w:hAnsi="Palatino Linotype" w:cs="Arial"/>
              <w:szCs w:val="20"/>
            </w:rPr>
            <w:t>8</w:t>
          </w:r>
        </w:p>
      </w:tc>
    </w:tr>
    <w:tr w:rsidR="003A47B5" w:rsidRPr="00633CD9" w14:paraId="590335C0" w14:textId="77777777" w:rsidTr="00452BE0">
      <w:trPr>
        <w:trHeight w:val="196"/>
      </w:trPr>
      <w:tc>
        <w:tcPr>
          <w:tcW w:w="6521" w:type="dxa"/>
          <w:hideMark/>
        </w:tcPr>
        <w:p w14:paraId="46187FFB" w14:textId="77777777" w:rsidR="003A47B5" w:rsidRDefault="003A47B5"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544" w:type="dxa"/>
          <w:hideMark/>
        </w:tcPr>
        <w:p w14:paraId="34F29321" w14:textId="356EAEC8" w:rsidR="003A47B5" w:rsidRPr="00840752" w:rsidRDefault="00D87550" w:rsidP="00B71B7E">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XXXXXXXXXXXXXXXXXX</w:t>
          </w:r>
        </w:p>
      </w:tc>
    </w:tr>
    <w:tr w:rsidR="003A47B5" w:rsidRPr="00633CD9" w14:paraId="684F11A6" w14:textId="77777777" w:rsidTr="00452BE0">
      <w:trPr>
        <w:trHeight w:val="242"/>
      </w:trPr>
      <w:tc>
        <w:tcPr>
          <w:tcW w:w="6521" w:type="dxa"/>
          <w:hideMark/>
        </w:tcPr>
        <w:p w14:paraId="6B31DBA4" w14:textId="77777777" w:rsidR="003A47B5" w:rsidRDefault="003A47B5"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544" w:type="dxa"/>
          <w:hideMark/>
        </w:tcPr>
        <w:p w14:paraId="72C41B0F" w14:textId="63A6F44A" w:rsidR="003A47B5" w:rsidRDefault="003A47B5" w:rsidP="00B71B7E">
          <w:pPr>
            <w:spacing w:after="120" w:line="256" w:lineRule="auto"/>
            <w:ind w:left="-495" w:right="214" w:firstLine="567"/>
            <w:jc w:val="right"/>
            <w:rPr>
              <w:rFonts w:ascii="Palatino Linotype" w:hAnsi="Palatino Linotype" w:cs="Arial"/>
              <w:szCs w:val="20"/>
            </w:rPr>
          </w:pPr>
          <w:r w:rsidRPr="00201139">
            <w:rPr>
              <w:rFonts w:ascii="Palatino Linotype" w:hAnsi="Palatino Linotype" w:cs="Arial"/>
              <w:szCs w:val="20"/>
            </w:rPr>
            <w:t xml:space="preserve">Ayuntamiento de </w:t>
          </w:r>
          <w:r>
            <w:rPr>
              <w:rFonts w:ascii="Palatino Linotype" w:hAnsi="Palatino Linotype" w:cs="Arial"/>
              <w:szCs w:val="20"/>
            </w:rPr>
            <w:t>Tultitlán</w:t>
          </w:r>
        </w:p>
      </w:tc>
    </w:tr>
    <w:tr w:rsidR="003A47B5" w14:paraId="7D02EEDC" w14:textId="77777777" w:rsidTr="00452BE0">
      <w:trPr>
        <w:trHeight w:val="342"/>
      </w:trPr>
      <w:tc>
        <w:tcPr>
          <w:tcW w:w="6521" w:type="dxa"/>
          <w:hideMark/>
        </w:tcPr>
        <w:p w14:paraId="3C64E93E" w14:textId="77777777" w:rsidR="003A47B5" w:rsidRDefault="003A47B5"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544" w:type="dxa"/>
          <w:hideMark/>
        </w:tcPr>
        <w:p w14:paraId="0654C47F" w14:textId="77777777" w:rsidR="003A47B5" w:rsidRDefault="003A47B5" w:rsidP="00671BE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4926CFF" w14:textId="77777777" w:rsidR="003A47B5" w:rsidRDefault="003A47B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F1F19"/>
    <w:multiLevelType w:val="hybridMultilevel"/>
    <w:tmpl w:val="D2ACCA1C"/>
    <w:lvl w:ilvl="0" w:tplc="4656D91A">
      <w:start w:val="1"/>
      <w:numFmt w:val="decimal"/>
      <w:lvlText w:val="%1)"/>
      <w:lvlJc w:val="left"/>
      <w:pPr>
        <w:ind w:left="720" w:hanging="360"/>
      </w:pPr>
      <w:rPr>
        <w:b/>
        <w:i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68650A5"/>
    <w:multiLevelType w:val="hybridMultilevel"/>
    <w:tmpl w:val="FE1861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730219"/>
    <w:multiLevelType w:val="hybridMultilevel"/>
    <w:tmpl w:val="357892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DD345BD"/>
    <w:multiLevelType w:val="hybridMultilevel"/>
    <w:tmpl w:val="74EE582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70461"/>
    <w:multiLevelType w:val="hybridMultilevel"/>
    <w:tmpl w:val="D2ACCA1C"/>
    <w:lvl w:ilvl="0" w:tplc="4656D91A">
      <w:start w:val="1"/>
      <w:numFmt w:val="decimal"/>
      <w:lvlText w:val="%1)"/>
      <w:lvlJc w:val="left"/>
      <w:pPr>
        <w:ind w:left="720" w:hanging="360"/>
      </w:pPr>
      <w:rPr>
        <w:b/>
        <w:i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BA007BD"/>
    <w:multiLevelType w:val="hybridMultilevel"/>
    <w:tmpl w:val="3A9AB4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2"/>
  </w:num>
  <w:num w:numId="5">
    <w:abstractNumId w:val="5"/>
  </w:num>
  <w:num w:numId="6">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CO"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D4"/>
    <w:rsid w:val="0000041A"/>
    <w:rsid w:val="00000566"/>
    <w:rsid w:val="00002DA9"/>
    <w:rsid w:val="000041EE"/>
    <w:rsid w:val="00005528"/>
    <w:rsid w:val="00005EC4"/>
    <w:rsid w:val="00007425"/>
    <w:rsid w:val="00010801"/>
    <w:rsid w:val="00010A91"/>
    <w:rsid w:val="00014C24"/>
    <w:rsid w:val="00015427"/>
    <w:rsid w:val="000242A9"/>
    <w:rsid w:val="0002437E"/>
    <w:rsid w:val="00024E19"/>
    <w:rsid w:val="00025F3C"/>
    <w:rsid w:val="00027645"/>
    <w:rsid w:val="00030AB1"/>
    <w:rsid w:val="000310B0"/>
    <w:rsid w:val="00031554"/>
    <w:rsid w:val="00032100"/>
    <w:rsid w:val="00032A8C"/>
    <w:rsid w:val="0003605D"/>
    <w:rsid w:val="000403ED"/>
    <w:rsid w:val="00040B44"/>
    <w:rsid w:val="00044046"/>
    <w:rsid w:val="00056801"/>
    <w:rsid w:val="00057091"/>
    <w:rsid w:val="00057C69"/>
    <w:rsid w:val="00061E96"/>
    <w:rsid w:val="00062B3B"/>
    <w:rsid w:val="000714F2"/>
    <w:rsid w:val="000715C0"/>
    <w:rsid w:val="000731C6"/>
    <w:rsid w:val="0008339D"/>
    <w:rsid w:val="000850CE"/>
    <w:rsid w:val="000865CC"/>
    <w:rsid w:val="00087663"/>
    <w:rsid w:val="00087DCC"/>
    <w:rsid w:val="000908E8"/>
    <w:rsid w:val="000912C3"/>
    <w:rsid w:val="0009312F"/>
    <w:rsid w:val="00093F4C"/>
    <w:rsid w:val="000950F1"/>
    <w:rsid w:val="000A1237"/>
    <w:rsid w:val="000A207D"/>
    <w:rsid w:val="000A3C80"/>
    <w:rsid w:val="000A5B86"/>
    <w:rsid w:val="000B3104"/>
    <w:rsid w:val="000B518A"/>
    <w:rsid w:val="000B5E93"/>
    <w:rsid w:val="000B7DD9"/>
    <w:rsid w:val="000C225A"/>
    <w:rsid w:val="000C269A"/>
    <w:rsid w:val="000C2A0F"/>
    <w:rsid w:val="000C5AC5"/>
    <w:rsid w:val="000D0C20"/>
    <w:rsid w:val="000D1230"/>
    <w:rsid w:val="000D206F"/>
    <w:rsid w:val="000D373B"/>
    <w:rsid w:val="000D4A44"/>
    <w:rsid w:val="000D4BBF"/>
    <w:rsid w:val="000D64AB"/>
    <w:rsid w:val="000D65C9"/>
    <w:rsid w:val="000E0763"/>
    <w:rsid w:val="000E0837"/>
    <w:rsid w:val="000E3A84"/>
    <w:rsid w:val="000E45A3"/>
    <w:rsid w:val="000E63BD"/>
    <w:rsid w:val="000F02B0"/>
    <w:rsid w:val="000F0394"/>
    <w:rsid w:val="000F0664"/>
    <w:rsid w:val="000F19E1"/>
    <w:rsid w:val="000F6866"/>
    <w:rsid w:val="000F6C33"/>
    <w:rsid w:val="001006A4"/>
    <w:rsid w:val="0010282F"/>
    <w:rsid w:val="00102E10"/>
    <w:rsid w:val="001032D4"/>
    <w:rsid w:val="001047D7"/>
    <w:rsid w:val="001056E8"/>
    <w:rsid w:val="00110ADD"/>
    <w:rsid w:val="001111FD"/>
    <w:rsid w:val="00111D30"/>
    <w:rsid w:val="00113B6C"/>
    <w:rsid w:val="00114C21"/>
    <w:rsid w:val="00120D25"/>
    <w:rsid w:val="001226DA"/>
    <w:rsid w:val="001229B9"/>
    <w:rsid w:val="00123880"/>
    <w:rsid w:val="00123A68"/>
    <w:rsid w:val="00124A15"/>
    <w:rsid w:val="001273C5"/>
    <w:rsid w:val="00127EE7"/>
    <w:rsid w:val="00130A78"/>
    <w:rsid w:val="00132ED0"/>
    <w:rsid w:val="00134E8C"/>
    <w:rsid w:val="00136DE7"/>
    <w:rsid w:val="00150BA2"/>
    <w:rsid w:val="00151EFD"/>
    <w:rsid w:val="00152BFC"/>
    <w:rsid w:val="00161D97"/>
    <w:rsid w:val="00164802"/>
    <w:rsid w:val="00165E9E"/>
    <w:rsid w:val="00167B37"/>
    <w:rsid w:val="00171621"/>
    <w:rsid w:val="00171982"/>
    <w:rsid w:val="00171DE6"/>
    <w:rsid w:val="00172834"/>
    <w:rsid w:val="00173448"/>
    <w:rsid w:val="00180293"/>
    <w:rsid w:val="00181A6B"/>
    <w:rsid w:val="0018220D"/>
    <w:rsid w:val="001906EA"/>
    <w:rsid w:val="00196908"/>
    <w:rsid w:val="00196B79"/>
    <w:rsid w:val="001A0ADE"/>
    <w:rsid w:val="001A165D"/>
    <w:rsid w:val="001A1A7D"/>
    <w:rsid w:val="001A1FAA"/>
    <w:rsid w:val="001A304C"/>
    <w:rsid w:val="001A3913"/>
    <w:rsid w:val="001A3B4C"/>
    <w:rsid w:val="001A3E5C"/>
    <w:rsid w:val="001A4BF9"/>
    <w:rsid w:val="001A4E06"/>
    <w:rsid w:val="001B1C26"/>
    <w:rsid w:val="001B4E71"/>
    <w:rsid w:val="001B6B26"/>
    <w:rsid w:val="001B780A"/>
    <w:rsid w:val="001C2750"/>
    <w:rsid w:val="001C31E7"/>
    <w:rsid w:val="001C4ACC"/>
    <w:rsid w:val="001C4E64"/>
    <w:rsid w:val="001C5DDC"/>
    <w:rsid w:val="001C63D8"/>
    <w:rsid w:val="001D02D1"/>
    <w:rsid w:val="001D23EA"/>
    <w:rsid w:val="001D375C"/>
    <w:rsid w:val="001E1269"/>
    <w:rsid w:val="001E2EB6"/>
    <w:rsid w:val="001E7595"/>
    <w:rsid w:val="001E7EBF"/>
    <w:rsid w:val="001F1796"/>
    <w:rsid w:val="001F1DDC"/>
    <w:rsid w:val="001F230F"/>
    <w:rsid w:val="001F2F0C"/>
    <w:rsid w:val="001F4C3C"/>
    <w:rsid w:val="001F53CB"/>
    <w:rsid w:val="002008C5"/>
    <w:rsid w:val="00201139"/>
    <w:rsid w:val="00201FAB"/>
    <w:rsid w:val="002034B3"/>
    <w:rsid w:val="00205415"/>
    <w:rsid w:val="00205665"/>
    <w:rsid w:val="00205BDB"/>
    <w:rsid w:val="00206F9E"/>
    <w:rsid w:val="00210BE0"/>
    <w:rsid w:val="00213256"/>
    <w:rsid w:val="0021581C"/>
    <w:rsid w:val="00215C47"/>
    <w:rsid w:val="002160F2"/>
    <w:rsid w:val="002167E1"/>
    <w:rsid w:val="002204F1"/>
    <w:rsid w:val="00223909"/>
    <w:rsid w:val="00225A3D"/>
    <w:rsid w:val="00230CF8"/>
    <w:rsid w:val="002322F3"/>
    <w:rsid w:val="0023252B"/>
    <w:rsid w:val="002335C4"/>
    <w:rsid w:val="00234144"/>
    <w:rsid w:val="00235CCF"/>
    <w:rsid w:val="00237247"/>
    <w:rsid w:val="00237CE2"/>
    <w:rsid w:val="00240213"/>
    <w:rsid w:val="00240560"/>
    <w:rsid w:val="00242081"/>
    <w:rsid w:val="002426B8"/>
    <w:rsid w:val="00245582"/>
    <w:rsid w:val="00247EF6"/>
    <w:rsid w:val="00250C08"/>
    <w:rsid w:val="00251A78"/>
    <w:rsid w:val="00253AFC"/>
    <w:rsid w:val="00254D5C"/>
    <w:rsid w:val="00254E16"/>
    <w:rsid w:val="00255356"/>
    <w:rsid w:val="00255849"/>
    <w:rsid w:val="00263483"/>
    <w:rsid w:val="00270B8A"/>
    <w:rsid w:val="002819DE"/>
    <w:rsid w:val="0028313D"/>
    <w:rsid w:val="00284D92"/>
    <w:rsid w:val="00284FE1"/>
    <w:rsid w:val="00285568"/>
    <w:rsid w:val="00285B0A"/>
    <w:rsid w:val="00286A8B"/>
    <w:rsid w:val="00287B9A"/>
    <w:rsid w:val="00295743"/>
    <w:rsid w:val="00297564"/>
    <w:rsid w:val="002A6B47"/>
    <w:rsid w:val="002B2301"/>
    <w:rsid w:val="002B3BE7"/>
    <w:rsid w:val="002B4ADB"/>
    <w:rsid w:val="002B6AFE"/>
    <w:rsid w:val="002C2D7A"/>
    <w:rsid w:val="002C4298"/>
    <w:rsid w:val="002C592D"/>
    <w:rsid w:val="002C6F6C"/>
    <w:rsid w:val="002C7BA6"/>
    <w:rsid w:val="002C7DF8"/>
    <w:rsid w:val="002D1BB7"/>
    <w:rsid w:val="002D1EA7"/>
    <w:rsid w:val="002D5206"/>
    <w:rsid w:val="002D6B7D"/>
    <w:rsid w:val="002D7778"/>
    <w:rsid w:val="002E35AF"/>
    <w:rsid w:val="002E35E5"/>
    <w:rsid w:val="002E694C"/>
    <w:rsid w:val="002F1B38"/>
    <w:rsid w:val="002F382F"/>
    <w:rsid w:val="002F4590"/>
    <w:rsid w:val="00300888"/>
    <w:rsid w:val="0030088F"/>
    <w:rsid w:val="00301CD1"/>
    <w:rsid w:val="00302130"/>
    <w:rsid w:val="00303C8E"/>
    <w:rsid w:val="003044CD"/>
    <w:rsid w:val="00311750"/>
    <w:rsid w:val="0031682D"/>
    <w:rsid w:val="00317187"/>
    <w:rsid w:val="00317244"/>
    <w:rsid w:val="00320E95"/>
    <w:rsid w:val="00321C48"/>
    <w:rsid w:val="00321DE4"/>
    <w:rsid w:val="00321E4E"/>
    <w:rsid w:val="00323455"/>
    <w:rsid w:val="00327D05"/>
    <w:rsid w:val="0033146C"/>
    <w:rsid w:val="00331FBC"/>
    <w:rsid w:val="00334D21"/>
    <w:rsid w:val="00337293"/>
    <w:rsid w:val="003446A3"/>
    <w:rsid w:val="00344716"/>
    <w:rsid w:val="003453F5"/>
    <w:rsid w:val="00347E2E"/>
    <w:rsid w:val="003505FF"/>
    <w:rsid w:val="0035104C"/>
    <w:rsid w:val="0035234D"/>
    <w:rsid w:val="0035263E"/>
    <w:rsid w:val="00357276"/>
    <w:rsid w:val="00357303"/>
    <w:rsid w:val="0036177C"/>
    <w:rsid w:val="00363ACF"/>
    <w:rsid w:val="00371BDF"/>
    <w:rsid w:val="0037276E"/>
    <w:rsid w:val="00373931"/>
    <w:rsid w:val="00374093"/>
    <w:rsid w:val="00374812"/>
    <w:rsid w:val="003765D6"/>
    <w:rsid w:val="00384D1E"/>
    <w:rsid w:val="00385664"/>
    <w:rsid w:val="003857F2"/>
    <w:rsid w:val="0038625C"/>
    <w:rsid w:val="003872BE"/>
    <w:rsid w:val="003876C9"/>
    <w:rsid w:val="0039322C"/>
    <w:rsid w:val="00396BB4"/>
    <w:rsid w:val="00396FA1"/>
    <w:rsid w:val="003A323F"/>
    <w:rsid w:val="003A356D"/>
    <w:rsid w:val="003A4415"/>
    <w:rsid w:val="003A47B5"/>
    <w:rsid w:val="003A5879"/>
    <w:rsid w:val="003A5A10"/>
    <w:rsid w:val="003A5F05"/>
    <w:rsid w:val="003B205C"/>
    <w:rsid w:val="003B23E1"/>
    <w:rsid w:val="003B602E"/>
    <w:rsid w:val="003B648A"/>
    <w:rsid w:val="003B64EF"/>
    <w:rsid w:val="003C0852"/>
    <w:rsid w:val="003C30CE"/>
    <w:rsid w:val="003C5555"/>
    <w:rsid w:val="003C7981"/>
    <w:rsid w:val="003D0F2A"/>
    <w:rsid w:val="003D451B"/>
    <w:rsid w:val="003E0924"/>
    <w:rsid w:val="003E171F"/>
    <w:rsid w:val="003E43F2"/>
    <w:rsid w:val="003E6B88"/>
    <w:rsid w:val="003F0566"/>
    <w:rsid w:val="003F0FAD"/>
    <w:rsid w:val="003F1BEE"/>
    <w:rsid w:val="003F2775"/>
    <w:rsid w:val="003F3AC5"/>
    <w:rsid w:val="003F50B6"/>
    <w:rsid w:val="0040240F"/>
    <w:rsid w:val="0040391F"/>
    <w:rsid w:val="00412975"/>
    <w:rsid w:val="004131E8"/>
    <w:rsid w:val="00413712"/>
    <w:rsid w:val="00415E04"/>
    <w:rsid w:val="00416F83"/>
    <w:rsid w:val="00421F6E"/>
    <w:rsid w:val="0042408A"/>
    <w:rsid w:val="00424587"/>
    <w:rsid w:val="004263FF"/>
    <w:rsid w:val="004267DA"/>
    <w:rsid w:val="004306D2"/>
    <w:rsid w:val="004319FA"/>
    <w:rsid w:val="00432B26"/>
    <w:rsid w:val="00441BBA"/>
    <w:rsid w:val="00450C48"/>
    <w:rsid w:val="00452BE0"/>
    <w:rsid w:val="0045429B"/>
    <w:rsid w:val="00454524"/>
    <w:rsid w:val="00454E6F"/>
    <w:rsid w:val="004555FA"/>
    <w:rsid w:val="004559BC"/>
    <w:rsid w:val="00455CF7"/>
    <w:rsid w:val="00457216"/>
    <w:rsid w:val="00463583"/>
    <w:rsid w:val="00463702"/>
    <w:rsid w:val="00463F47"/>
    <w:rsid w:val="004669EA"/>
    <w:rsid w:val="00466D9E"/>
    <w:rsid w:val="004678FB"/>
    <w:rsid w:val="00476A0C"/>
    <w:rsid w:val="004826A3"/>
    <w:rsid w:val="00485278"/>
    <w:rsid w:val="00485DC8"/>
    <w:rsid w:val="00486085"/>
    <w:rsid w:val="00486356"/>
    <w:rsid w:val="004876BA"/>
    <w:rsid w:val="00490818"/>
    <w:rsid w:val="00491FBF"/>
    <w:rsid w:val="0049418B"/>
    <w:rsid w:val="004942DC"/>
    <w:rsid w:val="004946A8"/>
    <w:rsid w:val="004A0E54"/>
    <w:rsid w:val="004A1161"/>
    <w:rsid w:val="004A1165"/>
    <w:rsid w:val="004A250F"/>
    <w:rsid w:val="004A5A09"/>
    <w:rsid w:val="004A651D"/>
    <w:rsid w:val="004B1CAC"/>
    <w:rsid w:val="004B1F97"/>
    <w:rsid w:val="004B2911"/>
    <w:rsid w:val="004B3BDA"/>
    <w:rsid w:val="004B4B0C"/>
    <w:rsid w:val="004B6295"/>
    <w:rsid w:val="004B764B"/>
    <w:rsid w:val="004C1060"/>
    <w:rsid w:val="004C3292"/>
    <w:rsid w:val="004C3F15"/>
    <w:rsid w:val="004C41FB"/>
    <w:rsid w:val="004C5522"/>
    <w:rsid w:val="004C6CA5"/>
    <w:rsid w:val="004C7F35"/>
    <w:rsid w:val="004D0295"/>
    <w:rsid w:val="004D06D1"/>
    <w:rsid w:val="004D0DD3"/>
    <w:rsid w:val="004D0E01"/>
    <w:rsid w:val="004D10B9"/>
    <w:rsid w:val="004D138A"/>
    <w:rsid w:val="004D1F85"/>
    <w:rsid w:val="004D5EFA"/>
    <w:rsid w:val="004E34D1"/>
    <w:rsid w:val="004E6142"/>
    <w:rsid w:val="004E760A"/>
    <w:rsid w:val="004F0EE7"/>
    <w:rsid w:val="004F2958"/>
    <w:rsid w:val="004F3B37"/>
    <w:rsid w:val="004F65D5"/>
    <w:rsid w:val="004F78AF"/>
    <w:rsid w:val="005005C4"/>
    <w:rsid w:val="005028CF"/>
    <w:rsid w:val="005058A5"/>
    <w:rsid w:val="005071AA"/>
    <w:rsid w:val="00512C18"/>
    <w:rsid w:val="00512E56"/>
    <w:rsid w:val="00514129"/>
    <w:rsid w:val="00514740"/>
    <w:rsid w:val="005208CA"/>
    <w:rsid w:val="0052294F"/>
    <w:rsid w:val="00522D3C"/>
    <w:rsid w:val="005262A1"/>
    <w:rsid w:val="00526858"/>
    <w:rsid w:val="0053199B"/>
    <w:rsid w:val="00532884"/>
    <w:rsid w:val="00532FE7"/>
    <w:rsid w:val="005345EA"/>
    <w:rsid w:val="00535D04"/>
    <w:rsid w:val="005365F2"/>
    <w:rsid w:val="005408D2"/>
    <w:rsid w:val="00541210"/>
    <w:rsid w:val="005453EA"/>
    <w:rsid w:val="005523B4"/>
    <w:rsid w:val="00557292"/>
    <w:rsid w:val="00562AF5"/>
    <w:rsid w:val="00563C40"/>
    <w:rsid w:val="00563CCB"/>
    <w:rsid w:val="00563EE4"/>
    <w:rsid w:val="00564616"/>
    <w:rsid w:val="00565B86"/>
    <w:rsid w:val="00565EC8"/>
    <w:rsid w:val="005739D0"/>
    <w:rsid w:val="00576276"/>
    <w:rsid w:val="00576A1A"/>
    <w:rsid w:val="00580D68"/>
    <w:rsid w:val="0058513F"/>
    <w:rsid w:val="00585FB2"/>
    <w:rsid w:val="00586008"/>
    <w:rsid w:val="005903D6"/>
    <w:rsid w:val="00590763"/>
    <w:rsid w:val="00590902"/>
    <w:rsid w:val="005924DB"/>
    <w:rsid w:val="005930AA"/>
    <w:rsid w:val="005940B0"/>
    <w:rsid w:val="00594581"/>
    <w:rsid w:val="00594C15"/>
    <w:rsid w:val="00597A42"/>
    <w:rsid w:val="005A36B6"/>
    <w:rsid w:val="005A4301"/>
    <w:rsid w:val="005A4890"/>
    <w:rsid w:val="005A59E5"/>
    <w:rsid w:val="005A6167"/>
    <w:rsid w:val="005A6754"/>
    <w:rsid w:val="005A72CE"/>
    <w:rsid w:val="005A7ECE"/>
    <w:rsid w:val="005B7B72"/>
    <w:rsid w:val="005C040A"/>
    <w:rsid w:val="005C04E4"/>
    <w:rsid w:val="005C0595"/>
    <w:rsid w:val="005C0CAD"/>
    <w:rsid w:val="005C15A9"/>
    <w:rsid w:val="005C1787"/>
    <w:rsid w:val="005C3BA2"/>
    <w:rsid w:val="005C55A3"/>
    <w:rsid w:val="005C779A"/>
    <w:rsid w:val="005D27C6"/>
    <w:rsid w:val="005D52C0"/>
    <w:rsid w:val="005E16A0"/>
    <w:rsid w:val="005E2A08"/>
    <w:rsid w:val="005E2DE2"/>
    <w:rsid w:val="005E5B8A"/>
    <w:rsid w:val="005E703D"/>
    <w:rsid w:val="005F0FB6"/>
    <w:rsid w:val="005F1DB6"/>
    <w:rsid w:val="005F4F97"/>
    <w:rsid w:val="006002B6"/>
    <w:rsid w:val="00600D3E"/>
    <w:rsid w:val="00603C48"/>
    <w:rsid w:val="00607DC6"/>
    <w:rsid w:val="00607E2B"/>
    <w:rsid w:val="00611306"/>
    <w:rsid w:val="0061172D"/>
    <w:rsid w:val="006170BC"/>
    <w:rsid w:val="0062067E"/>
    <w:rsid w:val="00622837"/>
    <w:rsid w:val="00623889"/>
    <w:rsid w:val="0063037D"/>
    <w:rsid w:val="00630BE5"/>
    <w:rsid w:val="0063194B"/>
    <w:rsid w:val="00631AB6"/>
    <w:rsid w:val="0063248B"/>
    <w:rsid w:val="00632574"/>
    <w:rsid w:val="00633011"/>
    <w:rsid w:val="00633CD9"/>
    <w:rsid w:val="006359FD"/>
    <w:rsid w:val="006361C3"/>
    <w:rsid w:val="0063700D"/>
    <w:rsid w:val="00637782"/>
    <w:rsid w:val="00637B49"/>
    <w:rsid w:val="0064004B"/>
    <w:rsid w:val="006429EA"/>
    <w:rsid w:val="00644DE7"/>
    <w:rsid w:val="00645AC9"/>
    <w:rsid w:val="0065012C"/>
    <w:rsid w:val="0065261D"/>
    <w:rsid w:val="0065308D"/>
    <w:rsid w:val="0065362B"/>
    <w:rsid w:val="00653E48"/>
    <w:rsid w:val="00654D7A"/>
    <w:rsid w:val="0066007D"/>
    <w:rsid w:val="00662639"/>
    <w:rsid w:val="006631D9"/>
    <w:rsid w:val="00663203"/>
    <w:rsid w:val="0066570E"/>
    <w:rsid w:val="006661EF"/>
    <w:rsid w:val="0067089A"/>
    <w:rsid w:val="006717C2"/>
    <w:rsid w:val="0067196D"/>
    <w:rsid w:val="00671BE8"/>
    <w:rsid w:val="0067450F"/>
    <w:rsid w:val="00674AF8"/>
    <w:rsid w:val="00674DFB"/>
    <w:rsid w:val="00685002"/>
    <w:rsid w:val="00685CAD"/>
    <w:rsid w:val="00686F79"/>
    <w:rsid w:val="006935FD"/>
    <w:rsid w:val="00695F72"/>
    <w:rsid w:val="006A2057"/>
    <w:rsid w:val="006A2216"/>
    <w:rsid w:val="006A319E"/>
    <w:rsid w:val="006A3AFB"/>
    <w:rsid w:val="006A4B2F"/>
    <w:rsid w:val="006B0595"/>
    <w:rsid w:val="006B1ECF"/>
    <w:rsid w:val="006B226D"/>
    <w:rsid w:val="006B2FB8"/>
    <w:rsid w:val="006B4E05"/>
    <w:rsid w:val="006B5F69"/>
    <w:rsid w:val="006B65FE"/>
    <w:rsid w:val="006B7361"/>
    <w:rsid w:val="006C201F"/>
    <w:rsid w:val="006C293B"/>
    <w:rsid w:val="006C5D23"/>
    <w:rsid w:val="006D20B5"/>
    <w:rsid w:val="006D380B"/>
    <w:rsid w:val="006D383B"/>
    <w:rsid w:val="006D3B2B"/>
    <w:rsid w:val="006D58DF"/>
    <w:rsid w:val="006E0465"/>
    <w:rsid w:val="006E0EBF"/>
    <w:rsid w:val="006E1B42"/>
    <w:rsid w:val="006E5383"/>
    <w:rsid w:val="006E5710"/>
    <w:rsid w:val="006E5947"/>
    <w:rsid w:val="006E615F"/>
    <w:rsid w:val="006E6EC4"/>
    <w:rsid w:val="006F3C71"/>
    <w:rsid w:val="006F6967"/>
    <w:rsid w:val="00700E66"/>
    <w:rsid w:val="00703EA6"/>
    <w:rsid w:val="00711B3B"/>
    <w:rsid w:val="00711F2A"/>
    <w:rsid w:val="00720B5D"/>
    <w:rsid w:val="00723900"/>
    <w:rsid w:val="00724563"/>
    <w:rsid w:val="00726A2A"/>
    <w:rsid w:val="00727630"/>
    <w:rsid w:val="007339CD"/>
    <w:rsid w:val="0073681A"/>
    <w:rsid w:val="00740B0E"/>
    <w:rsid w:val="00741CB8"/>
    <w:rsid w:val="007420EA"/>
    <w:rsid w:val="0074361B"/>
    <w:rsid w:val="0074373D"/>
    <w:rsid w:val="00744159"/>
    <w:rsid w:val="007443B6"/>
    <w:rsid w:val="00744545"/>
    <w:rsid w:val="00744E15"/>
    <w:rsid w:val="00745059"/>
    <w:rsid w:val="0074509C"/>
    <w:rsid w:val="007476D3"/>
    <w:rsid w:val="00747C53"/>
    <w:rsid w:val="0075035A"/>
    <w:rsid w:val="0075245F"/>
    <w:rsid w:val="00752640"/>
    <w:rsid w:val="007533A3"/>
    <w:rsid w:val="00754B9D"/>
    <w:rsid w:val="00754D93"/>
    <w:rsid w:val="0075610F"/>
    <w:rsid w:val="00756231"/>
    <w:rsid w:val="00756EE6"/>
    <w:rsid w:val="00757340"/>
    <w:rsid w:val="007627F1"/>
    <w:rsid w:val="0076293A"/>
    <w:rsid w:val="00767539"/>
    <w:rsid w:val="007704E7"/>
    <w:rsid w:val="00770E2E"/>
    <w:rsid w:val="00773C8E"/>
    <w:rsid w:val="007751A7"/>
    <w:rsid w:val="00775A1A"/>
    <w:rsid w:val="0078124F"/>
    <w:rsid w:val="00783B14"/>
    <w:rsid w:val="00785AF0"/>
    <w:rsid w:val="00790F8A"/>
    <w:rsid w:val="00791541"/>
    <w:rsid w:val="0079518B"/>
    <w:rsid w:val="00795636"/>
    <w:rsid w:val="00795F59"/>
    <w:rsid w:val="007A08A0"/>
    <w:rsid w:val="007A0992"/>
    <w:rsid w:val="007A2B6A"/>
    <w:rsid w:val="007A38A3"/>
    <w:rsid w:val="007A40BB"/>
    <w:rsid w:val="007A433B"/>
    <w:rsid w:val="007A4B79"/>
    <w:rsid w:val="007A64D7"/>
    <w:rsid w:val="007B028A"/>
    <w:rsid w:val="007B02F5"/>
    <w:rsid w:val="007B0970"/>
    <w:rsid w:val="007B63C0"/>
    <w:rsid w:val="007B657D"/>
    <w:rsid w:val="007C0F23"/>
    <w:rsid w:val="007C20C0"/>
    <w:rsid w:val="007C24F5"/>
    <w:rsid w:val="007C2747"/>
    <w:rsid w:val="007D352D"/>
    <w:rsid w:val="007D3991"/>
    <w:rsid w:val="007D3A66"/>
    <w:rsid w:val="007D3F3A"/>
    <w:rsid w:val="007D5D19"/>
    <w:rsid w:val="007D6256"/>
    <w:rsid w:val="007D6C37"/>
    <w:rsid w:val="007E0D1A"/>
    <w:rsid w:val="007E0D7B"/>
    <w:rsid w:val="007E1F61"/>
    <w:rsid w:val="007E3E9C"/>
    <w:rsid w:val="007E4E00"/>
    <w:rsid w:val="007E6515"/>
    <w:rsid w:val="007E7384"/>
    <w:rsid w:val="007E7C08"/>
    <w:rsid w:val="007E7C7F"/>
    <w:rsid w:val="007F23C4"/>
    <w:rsid w:val="007F5B58"/>
    <w:rsid w:val="007F5D11"/>
    <w:rsid w:val="007F7280"/>
    <w:rsid w:val="00800F02"/>
    <w:rsid w:val="00801ED4"/>
    <w:rsid w:val="00804B7E"/>
    <w:rsid w:val="00805126"/>
    <w:rsid w:val="00807285"/>
    <w:rsid w:val="008108BF"/>
    <w:rsid w:val="00812EA4"/>
    <w:rsid w:val="008152AB"/>
    <w:rsid w:val="0081554A"/>
    <w:rsid w:val="00816703"/>
    <w:rsid w:val="00820978"/>
    <w:rsid w:val="00821626"/>
    <w:rsid w:val="00823577"/>
    <w:rsid w:val="00826AC5"/>
    <w:rsid w:val="00830FAD"/>
    <w:rsid w:val="008317F8"/>
    <w:rsid w:val="00831CBB"/>
    <w:rsid w:val="00832A32"/>
    <w:rsid w:val="0083438D"/>
    <w:rsid w:val="00834ACA"/>
    <w:rsid w:val="00834F1F"/>
    <w:rsid w:val="008367E4"/>
    <w:rsid w:val="00837102"/>
    <w:rsid w:val="00837829"/>
    <w:rsid w:val="00840752"/>
    <w:rsid w:val="00840EA1"/>
    <w:rsid w:val="008410DC"/>
    <w:rsid w:val="00841874"/>
    <w:rsid w:val="00843D84"/>
    <w:rsid w:val="0084440E"/>
    <w:rsid w:val="00845AEA"/>
    <w:rsid w:val="00846E81"/>
    <w:rsid w:val="008567E0"/>
    <w:rsid w:val="00857427"/>
    <w:rsid w:val="00860637"/>
    <w:rsid w:val="00860D17"/>
    <w:rsid w:val="00861F86"/>
    <w:rsid w:val="008621C4"/>
    <w:rsid w:val="008628B5"/>
    <w:rsid w:val="0086361C"/>
    <w:rsid w:val="00863F80"/>
    <w:rsid w:val="008640CE"/>
    <w:rsid w:val="00864B7D"/>
    <w:rsid w:val="008650CA"/>
    <w:rsid w:val="008658AE"/>
    <w:rsid w:val="008724BA"/>
    <w:rsid w:val="008726CB"/>
    <w:rsid w:val="00873149"/>
    <w:rsid w:val="00873ACA"/>
    <w:rsid w:val="00875CAA"/>
    <w:rsid w:val="0088755C"/>
    <w:rsid w:val="00887C54"/>
    <w:rsid w:val="008907E1"/>
    <w:rsid w:val="00890F00"/>
    <w:rsid w:val="00895572"/>
    <w:rsid w:val="00897BC7"/>
    <w:rsid w:val="008A08B3"/>
    <w:rsid w:val="008A1604"/>
    <w:rsid w:val="008A1DCC"/>
    <w:rsid w:val="008A5787"/>
    <w:rsid w:val="008A5EEF"/>
    <w:rsid w:val="008A6792"/>
    <w:rsid w:val="008A6BC2"/>
    <w:rsid w:val="008B03B8"/>
    <w:rsid w:val="008B1D63"/>
    <w:rsid w:val="008B1F6E"/>
    <w:rsid w:val="008B2FC3"/>
    <w:rsid w:val="008B624D"/>
    <w:rsid w:val="008C26B8"/>
    <w:rsid w:val="008C28C9"/>
    <w:rsid w:val="008C3F21"/>
    <w:rsid w:val="008C6320"/>
    <w:rsid w:val="008C677C"/>
    <w:rsid w:val="008D0186"/>
    <w:rsid w:val="008D02A1"/>
    <w:rsid w:val="008D405F"/>
    <w:rsid w:val="008D407D"/>
    <w:rsid w:val="008D4B42"/>
    <w:rsid w:val="008E0FEC"/>
    <w:rsid w:val="008E6B56"/>
    <w:rsid w:val="008E7AEA"/>
    <w:rsid w:val="008F031E"/>
    <w:rsid w:val="008F0593"/>
    <w:rsid w:val="008F095B"/>
    <w:rsid w:val="008F1B09"/>
    <w:rsid w:val="008F202D"/>
    <w:rsid w:val="008F27BE"/>
    <w:rsid w:val="008F356E"/>
    <w:rsid w:val="008F524E"/>
    <w:rsid w:val="008F76B7"/>
    <w:rsid w:val="00900782"/>
    <w:rsid w:val="00901C66"/>
    <w:rsid w:val="009056E1"/>
    <w:rsid w:val="00905735"/>
    <w:rsid w:val="00906FC0"/>
    <w:rsid w:val="00907C98"/>
    <w:rsid w:val="00910508"/>
    <w:rsid w:val="00910845"/>
    <w:rsid w:val="00911C68"/>
    <w:rsid w:val="00912026"/>
    <w:rsid w:val="00915ECE"/>
    <w:rsid w:val="00920B1E"/>
    <w:rsid w:val="0092144D"/>
    <w:rsid w:val="00921639"/>
    <w:rsid w:val="00927668"/>
    <w:rsid w:val="0093174B"/>
    <w:rsid w:val="009325C3"/>
    <w:rsid w:val="00932D4B"/>
    <w:rsid w:val="0093593C"/>
    <w:rsid w:val="00935E3B"/>
    <w:rsid w:val="00936108"/>
    <w:rsid w:val="00936412"/>
    <w:rsid w:val="00944098"/>
    <w:rsid w:val="00946A90"/>
    <w:rsid w:val="00947B70"/>
    <w:rsid w:val="00950C1A"/>
    <w:rsid w:val="00952C1C"/>
    <w:rsid w:val="00952EA2"/>
    <w:rsid w:val="00953284"/>
    <w:rsid w:val="0095437F"/>
    <w:rsid w:val="009543B9"/>
    <w:rsid w:val="0095609D"/>
    <w:rsid w:val="0095660C"/>
    <w:rsid w:val="00957EB0"/>
    <w:rsid w:val="00960A97"/>
    <w:rsid w:val="00962F32"/>
    <w:rsid w:val="00965EDD"/>
    <w:rsid w:val="00965F90"/>
    <w:rsid w:val="009675AB"/>
    <w:rsid w:val="0097115D"/>
    <w:rsid w:val="00974632"/>
    <w:rsid w:val="009777C2"/>
    <w:rsid w:val="00977E6E"/>
    <w:rsid w:val="009806C1"/>
    <w:rsid w:val="009828F9"/>
    <w:rsid w:val="00982E16"/>
    <w:rsid w:val="00982F97"/>
    <w:rsid w:val="00983905"/>
    <w:rsid w:val="00983A5D"/>
    <w:rsid w:val="0098415F"/>
    <w:rsid w:val="00986056"/>
    <w:rsid w:val="00986FBB"/>
    <w:rsid w:val="00987E26"/>
    <w:rsid w:val="00993683"/>
    <w:rsid w:val="009A2A3C"/>
    <w:rsid w:val="009A3498"/>
    <w:rsid w:val="009A4F7D"/>
    <w:rsid w:val="009B1193"/>
    <w:rsid w:val="009B15E4"/>
    <w:rsid w:val="009B1F67"/>
    <w:rsid w:val="009B3BEE"/>
    <w:rsid w:val="009B4772"/>
    <w:rsid w:val="009B4C63"/>
    <w:rsid w:val="009C3B10"/>
    <w:rsid w:val="009C3B5B"/>
    <w:rsid w:val="009C4C37"/>
    <w:rsid w:val="009C677D"/>
    <w:rsid w:val="009C773B"/>
    <w:rsid w:val="009D0717"/>
    <w:rsid w:val="009D0812"/>
    <w:rsid w:val="009D215A"/>
    <w:rsid w:val="009D2D85"/>
    <w:rsid w:val="009D4A90"/>
    <w:rsid w:val="009D4AA4"/>
    <w:rsid w:val="009D5D34"/>
    <w:rsid w:val="009D7B64"/>
    <w:rsid w:val="009E0985"/>
    <w:rsid w:val="009E1C06"/>
    <w:rsid w:val="009E2E77"/>
    <w:rsid w:val="009E4DED"/>
    <w:rsid w:val="009E6384"/>
    <w:rsid w:val="009F0869"/>
    <w:rsid w:val="009F0EF4"/>
    <w:rsid w:val="009F2484"/>
    <w:rsid w:val="00A012ED"/>
    <w:rsid w:val="00A01775"/>
    <w:rsid w:val="00A01A3A"/>
    <w:rsid w:val="00A01B12"/>
    <w:rsid w:val="00A050DB"/>
    <w:rsid w:val="00A05776"/>
    <w:rsid w:val="00A0693C"/>
    <w:rsid w:val="00A11A1C"/>
    <w:rsid w:val="00A133F3"/>
    <w:rsid w:val="00A1500D"/>
    <w:rsid w:val="00A15113"/>
    <w:rsid w:val="00A17254"/>
    <w:rsid w:val="00A219E3"/>
    <w:rsid w:val="00A23BAD"/>
    <w:rsid w:val="00A23D15"/>
    <w:rsid w:val="00A243E7"/>
    <w:rsid w:val="00A250A6"/>
    <w:rsid w:val="00A26D4A"/>
    <w:rsid w:val="00A30548"/>
    <w:rsid w:val="00A30D6C"/>
    <w:rsid w:val="00A3180B"/>
    <w:rsid w:val="00A3395E"/>
    <w:rsid w:val="00A342CF"/>
    <w:rsid w:val="00A351B5"/>
    <w:rsid w:val="00A35220"/>
    <w:rsid w:val="00A35292"/>
    <w:rsid w:val="00A408A1"/>
    <w:rsid w:val="00A41856"/>
    <w:rsid w:val="00A43099"/>
    <w:rsid w:val="00A4320B"/>
    <w:rsid w:val="00A43920"/>
    <w:rsid w:val="00A44106"/>
    <w:rsid w:val="00A44338"/>
    <w:rsid w:val="00A451C4"/>
    <w:rsid w:val="00A45D7F"/>
    <w:rsid w:val="00A4733A"/>
    <w:rsid w:val="00A47E9B"/>
    <w:rsid w:val="00A55741"/>
    <w:rsid w:val="00A55AEC"/>
    <w:rsid w:val="00A61EC1"/>
    <w:rsid w:val="00A62015"/>
    <w:rsid w:val="00A644F7"/>
    <w:rsid w:val="00A66711"/>
    <w:rsid w:val="00A7008B"/>
    <w:rsid w:val="00A71B69"/>
    <w:rsid w:val="00A724E9"/>
    <w:rsid w:val="00A73998"/>
    <w:rsid w:val="00A77CF8"/>
    <w:rsid w:val="00A81CA3"/>
    <w:rsid w:val="00A841BF"/>
    <w:rsid w:val="00A84C9D"/>
    <w:rsid w:val="00A858CC"/>
    <w:rsid w:val="00A85C8D"/>
    <w:rsid w:val="00A8696F"/>
    <w:rsid w:val="00A92CFB"/>
    <w:rsid w:val="00A943CC"/>
    <w:rsid w:val="00A96023"/>
    <w:rsid w:val="00A96CE3"/>
    <w:rsid w:val="00A977B5"/>
    <w:rsid w:val="00AA0690"/>
    <w:rsid w:val="00AA08CA"/>
    <w:rsid w:val="00AA0EB7"/>
    <w:rsid w:val="00AA0EDF"/>
    <w:rsid w:val="00AA3D9E"/>
    <w:rsid w:val="00AA3F81"/>
    <w:rsid w:val="00AB1C94"/>
    <w:rsid w:val="00AB6699"/>
    <w:rsid w:val="00AC4FA2"/>
    <w:rsid w:val="00AD1220"/>
    <w:rsid w:val="00AD163C"/>
    <w:rsid w:val="00AD1B80"/>
    <w:rsid w:val="00AD3DE2"/>
    <w:rsid w:val="00AD7A0B"/>
    <w:rsid w:val="00AE11F5"/>
    <w:rsid w:val="00AE2A0E"/>
    <w:rsid w:val="00AE3156"/>
    <w:rsid w:val="00AE3612"/>
    <w:rsid w:val="00AE4AAC"/>
    <w:rsid w:val="00AE50A0"/>
    <w:rsid w:val="00AE59A5"/>
    <w:rsid w:val="00AE5DC3"/>
    <w:rsid w:val="00AF4480"/>
    <w:rsid w:val="00B02590"/>
    <w:rsid w:val="00B04A74"/>
    <w:rsid w:val="00B0588A"/>
    <w:rsid w:val="00B10DD6"/>
    <w:rsid w:val="00B1182C"/>
    <w:rsid w:val="00B12F22"/>
    <w:rsid w:val="00B12FE8"/>
    <w:rsid w:val="00B14A14"/>
    <w:rsid w:val="00B14C11"/>
    <w:rsid w:val="00B15098"/>
    <w:rsid w:val="00B17410"/>
    <w:rsid w:val="00B227E7"/>
    <w:rsid w:val="00B23BE7"/>
    <w:rsid w:val="00B2554D"/>
    <w:rsid w:val="00B25E6E"/>
    <w:rsid w:val="00B27BFF"/>
    <w:rsid w:val="00B3049B"/>
    <w:rsid w:val="00B33353"/>
    <w:rsid w:val="00B34B5D"/>
    <w:rsid w:val="00B36C33"/>
    <w:rsid w:val="00B40818"/>
    <w:rsid w:val="00B50FC1"/>
    <w:rsid w:val="00B52DFF"/>
    <w:rsid w:val="00B55222"/>
    <w:rsid w:val="00B62035"/>
    <w:rsid w:val="00B63AA5"/>
    <w:rsid w:val="00B645C0"/>
    <w:rsid w:val="00B70C05"/>
    <w:rsid w:val="00B70C0F"/>
    <w:rsid w:val="00B70D7A"/>
    <w:rsid w:val="00B71B7E"/>
    <w:rsid w:val="00B72956"/>
    <w:rsid w:val="00B7463C"/>
    <w:rsid w:val="00B7525F"/>
    <w:rsid w:val="00B75413"/>
    <w:rsid w:val="00B76A01"/>
    <w:rsid w:val="00B80D9C"/>
    <w:rsid w:val="00B81BEF"/>
    <w:rsid w:val="00B81F4F"/>
    <w:rsid w:val="00B82A61"/>
    <w:rsid w:val="00B85B4D"/>
    <w:rsid w:val="00B91A6F"/>
    <w:rsid w:val="00B95987"/>
    <w:rsid w:val="00B9632D"/>
    <w:rsid w:val="00B96400"/>
    <w:rsid w:val="00B96D51"/>
    <w:rsid w:val="00B96F3D"/>
    <w:rsid w:val="00BA0E62"/>
    <w:rsid w:val="00BA420F"/>
    <w:rsid w:val="00BA4429"/>
    <w:rsid w:val="00BA464B"/>
    <w:rsid w:val="00BA67F4"/>
    <w:rsid w:val="00BA7CB7"/>
    <w:rsid w:val="00BB5BD7"/>
    <w:rsid w:val="00BB7EE5"/>
    <w:rsid w:val="00BC4717"/>
    <w:rsid w:val="00BC5819"/>
    <w:rsid w:val="00BC61CD"/>
    <w:rsid w:val="00BD0998"/>
    <w:rsid w:val="00BD16EB"/>
    <w:rsid w:val="00BD2F95"/>
    <w:rsid w:val="00BD4F76"/>
    <w:rsid w:val="00BD55A9"/>
    <w:rsid w:val="00BD5710"/>
    <w:rsid w:val="00BD6A89"/>
    <w:rsid w:val="00BE0A7C"/>
    <w:rsid w:val="00BE23AD"/>
    <w:rsid w:val="00BE2C64"/>
    <w:rsid w:val="00BE3112"/>
    <w:rsid w:val="00BE40DB"/>
    <w:rsid w:val="00BE4981"/>
    <w:rsid w:val="00BE5543"/>
    <w:rsid w:val="00BF0F86"/>
    <w:rsid w:val="00BF3360"/>
    <w:rsid w:val="00BF3DC2"/>
    <w:rsid w:val="00BF729D"/>
    <w:rsid w:val="00C0080F"/>
    <w:rsid w:val="00C11DC6"/>
    <w:rsid w:val="00C13378"/>
    <w:rsid w:val="00C14EFC"/>
    <w:rsid w:val="00C165D1"/>
    <w:rsid w:val="00C17AD5"/>
    <w:rsid w:val="00C2062E"/>
    <w:rsid w:val="00C20D06"/>
    <w:rsid w:val="00C20D17"/>
    <w:rsid w:val="00C230D3"/>
    <w:rsid w:val="00C23ABA"/>
    <w:rsid w:val="00C25E3A"/>
    <w:rsid w:val="00C26683"/>
    <w:rsid w:val="00C30160"/>
    <w:rsid w:val="00C302CB"/>
    <w:rsid w:val="00C32558"/>
    <w:rsid w:val="00C3514F"/>
    <w:rsid w:val="00C356B0"/>
    <w:rsid w:val="00C35978"/>
    <w:rsid w:val="00C359CF"/>
    <w:rsid w:val="00C36FFC"/>
    <w:rsid w:val="00C3717A"/>
    <w:rsid w:val="00C4080F"/>
    <w:rsid w:val="00C43CF3"/>
    <w:rsid w:val="00C46496"/>
    <w:rsid w:val="00C47D20"/>
    <w:rsid w:val="00C537D6"/>
    <w:rsid w:val="00C53C54"/>
    <w:rsid w:val="00C5461E"/>
    <w:rsid w:val="00C552A1"/>
    <w:rsid w:val="00C616FE"/>
    <w:rsid w:val="00C62834"/>
    <w:rsid w:val="00C64E2E"/>
    <w:rsid w:val="00C67AE8"/>
    <w:rsid w:val="00C7239A"/>
    <w:rsid w:val="00C74584"/>
    <w:rsid w:val="00C81380"/>
    <w:rsid w:val="00C816CC"/>
    <w:rsid w:val="00C829F6"/>
    <w:rsid w:val="00C84E35"/>
    <w:rsid w:val="00C86956"/>
    <w:rsid w:val="00C952DC"/>
    <w:rsid w:val="00CA0F83"/>
    <w:rsid w:val="00CA1FA4"/>
    <w:rsid w:val="00CA2746"/>
    <w:rsid w:val="00CA2772"/>
    <w:rsid w:val="00CA2D15"/>
    <w:rsid w:val="00CA54D0"/>
    <w:rsid w:val="00CA7A98"/>
    <w:rsid w:val="00CB03E0"/>
    <w:rsid w:val="00CB28CB"/>
    <w:rsid w:val="00CB3576"/>
    <w:rsid w:val="00CB4E41"/>
    <w:rsid w:val="00CB5ECF"/>
    <w:rsid w:val="00CC0393"/>
    <w:rsid w:val="00CC2BDB"/>
    <w:rsid w:val="00CC3253"/>
    <w:rsid w:val="00CC5D0E"/>
    <w:rsid w:val="00CC6A18"/>
    <w:rsid w:val="00CC6D07"/>
    <w:rsid w:val="00CD2D93"/>
    <w:rsid w:val="00CD37A6"/>
    <w:rsid w:val="00CD5568"/>
    <w:rsid w:val="00CE16CA"/>
    <w:rsid w:val="00CF0626"/>
    <w:rsid w:val="00CF3873"/>
    <w:rsid w:val="00CF3C8B"/>
    <w:rsid w:val="00CF40BB"/>
    <w:rsid w:val="00CF43D9"/>
    <w:rsid w:val="00CF78B5"/>
    <w:rsid w:val="00D04797"/>
    <w:rsid w:val="00D04B33"/>
    <w:rsid w:val="00D10FE1"/>
    <w:rsid w:val="00D11DF6"/>
    <w:rsid w:val="00D133B3"/>
    <w:rsid w:val="00D1607D"/>
    <w:rsid w:val="00D16B52"/>
    <w:rsid w:val="00D17135"/>
    <w:rsid w:val="00D21517"/>
    <w:rsid w:val="00D221DA"/>
    <w:rsid w:val="00D230E5"/>
    <w:rsid w:val="00D24BB4"/>
    <w:rsid w:val="00D327BD"/>
    <w:rsid w:val="00D33726"/>
    <w:rsid w:val="00D378DC"/>
    <w:rsid w:val="00D4082C"/>
    <w:rsid w:val="00D4131F"/>
    <w:rsid w:val="00D41C04"/>
    <w:rsid w:val="00D42ACC"/>
    <w:rsid w:val="00D42E35"/>
    <w:rsid w:val="00D43B21"/>
    <w:rsid w:val="00D44004"/>
    <w:rsid w:val="00D45206"/>
    <w:rsid w:val="00D45CDC"/>
    <w:rsid w:val="00D52587"/>
    <w:rsid w:val="00D52B17"/>
    <w:rsid w:val="00D560A0"/>
    <w:rsid w:val="00D61318"/>
    <w:rsid w:val="00D6406B"/>
    <w:rsid w:val="00D670CB"/>
    <w:rsid w:val="00D67968"/>
    <w:rsid w:val="00D70D50"/>
    <w:rsid w:val="00D71DD5"/>
    <w:rsid w:val="00D7304E"/>
    <w:rsid w:val="00D77ED8"/>
    <w:rsid w:val="00D80BE8"/>
    <w:rsid w:val="00D86FCA"/>
    <w:rsid w:val="00D87550"/>
    <w:rsid w:val="00D9061D"/>
    <w:rsid w:val="00D91E66"/>
    <w:rsid w:val="00D94015"/>
    <w:rsid w:val="00D94EEF"/>
    <w:rsid w:val="00D957AC"/>
    <w:rsid w:val="00DA1D06"/>
    <w:rsid w:val="00DA20DC"/>
    <w:rsid w:val="00DA2C46"/>
    <w:rsid w:val="00DA3207"/>
    <w:rsid w:val="00DA4D2E"/>
    <w:rsid w:val="00DA5EF1"/>
    <w:rsid w:val="00DA7A27"/>
    <w:rsid w:val="00DB07B1"/>
    <w:rsid w:val="00DB0A57"/>
    <w:rsid w:val="00DB1F49"/>
    <w:rsid w:val="00DB34A2"/>
    <w:rsid w:val="00DB415C"/>
    <w:rsid w:val="00DB6789"/>
    <w:rsid w:val="00DB6CDF"/>
    <w:rsid w:val="00DC3882"/>
    <w:rsid w:val="00DC6FB4"/>
    <w:rsid w:val="00DD01DB"/>
    <w:rsid w:val="00DD0855"/>
    <w:rsid w:val="00DD08B0"/>
    <w:rsid w:val="00DD4CFA"/>
    <w:rsid w:val="00DD5D50"/>
    <w:rsid w:val="00DD5ED4"/>
    <w:rsid w:val="00DE032A"/>
    <w:rsid w:val="00DE1F80"/>
    <w:rsid w:val="00DE2472"/>
    <w:rsid w:val="00DE2B53"/>
    <w:rsid w:val="00DE4A33"/>
    <w:rsid w:val="00DE5546"/>
    <w:rsid w:val="00DE643A"/>
    <w:rsid w:val="00DF1273"/>
    <w:rsid w:val="00DF452C"/>
    <w:rsid w:val="00DF61A6"/>
    <w:rsid w:val="00DF6897"/>
    <w:rsid w:val="00E00C30"/>
    <w:rsid w:val="00E0117F"/>
    <w:rsid w:val="00E04FB4"/>
    <w:rsid w:val="00E12443"/>
    <w:rsid w:val="00E12B32"/>
    <w:rsid w:val="00E14FF6"/>
    <w:rsid w:val="00E2275F"/>
    <w:rsid w:val="00E245B8"/>
    <w:rsid w:val="00E25A44"/>
    <w:rsid w:val="00E31831"/>
    <w:rsid w:val="00E331DF"/>
    <w:rsid w:val="00E34617"/>
    <w:rsid w:val="00E3472B"/>
    <w:rsid w:val="00E34828"/>
    <w:rsid w:val="00E359C0"/>
    <w:rsid w:val="00E36FA9"/>
    <w:rsid w:val="00E37926"/>
    <w:rsid w:val="00E435CE"/>
    <w:rsid w:val="00E444F1"/>
    <w:rsid w:val="00E45CFB"/>
    <w:rsid w:val="00E46370"/>
    <w:rsid w:val="00E4713D"/>
    <w:rsid w:val="00E47E31"/>
    <w:rsid w:val="00E500E1"/>
    <w:rsid w:val="00E501B3"/>
    <w:rsid w:val="00E51BD0"/>
    <w:rsid w:val="00E52269"/>
    <w:rsid w:val="00E532D7"/>
    <w:rsid w:val="00E54395"/>
    <w:rsid w:val="00E545AB"/>
    <w:rsid w:val="00E55396"/>
    <w:rsid w:val="00E56188"/>
    <w:rsid w:val="00E5642D"/>
    <w:rsid w:val="00E57764"/>
    <w:rsid w:val="00E612D4"/>
    <w:rsid w:val="00E61A72"/>
    <w:rsid w:val="00E6354D"/>
    <w:rsid w:val="00E64143"/>
    <w:rsid w:val="00E65AB9"/>
    <w:rsid w:val="00E72F7B"/>
    <w:rsid w:val="00E733EF"/>
    <w:rsid w:val="00E91D4E"/>
    <w:rsid w:val="00E9258F"/>
    <w:rsid w:val="00E9769D"/>
    <w:rsid w:val="00EA4DCE"/>
    <w:rsid w:val="00EA5993"/>
    <w:rsid w:val="00EA7B95"/>
    <w:rsid w:val="00EB2EA0"/>
    <w:rsid w:val="00EB3459"/>
    <w:rsid w:val="00EB3AB6"/>
    <w:rsid w:val="00EB5862"/>
    <w:rsid w:val="00EC09BF"/>
    <w:rsid w:val="00EC1B06"/>
    <w:rsid w:val="00EC390B"/>
    <w:rsid w:val="00EC4689"/>
    <w:rsid w:val="00EC5D5F"/>
    <w:rsid w:val="00EC6CD9"/>
    <w:rsid w:val="00EC72D1"/>
    <w:rsid w:val="00EC7AC8"/>
    <w:rsid w:val="00ED0189"/>
    <w:rsid w:val="00ED13C3"/>
    <w:rsid w:val="00ED3A3C"/>
    <w:rsid w:val="00ED4C1C"/>
    <w:rsid w:val="00EE376E"/>
    <w:rsid w:val="00EE41E4"/>
    <w:rsid w:val="00EE78A9"/>
    <w:rsid w:val="00EE7B12"/>
    <w:rsid w:val="00EF0126"/>
    <w:rsid w:val="00EF2F5B"/>
    <w:rsid w:val="00EF3992"/>
    <w:rsid w:val="00EF3B7D"/>
    <w:rsid w:val="00F00E9D"/>
    <w:rsid w:val="00F014A1"/>
    <w:rsid w:val="00F02612"/>
    <w:rsid w:val="00F053E3"/>
    <w:rsid w:val="00F06264"/>
    <w:rsid w:val="00F0640A"/>
    <w:rsid w:val="00F06C5A"/>
    <w:rsid w:val="00F102F3"/>
    <w:rsid w:val="00F11502"/>
    <w:rsid w:val="00F136C5"/>
    <w:rsid w:val="00F13B6E"/>
    <w:rsid w:val="00F13D95"/>
    <w:rsid w:val="00F164CA"/>
    <w:rsid w:val="00F2227A"/>
    <w:rsid w:val="00F234F0"/>
    <w:rsid w:val="00F248F2"/>
    <w:rsid w:val="00F249D3"/>
    <w:rsid w:val="00F27093"/>
    <w:rsid w:val="00F31610"/>
    <w:rsid w:val="00F31788"/>
    <w:rsid w:val="00F369A5"/>
    <w:rsid w:val="00F42DE5"/>
    <w:rsid w:val="00F44944"/>
    <w:rsid w:val="00F45341"/>
    <w:rsid w:val="00F456DE"/>
    <w:rsid w:val="00F46475"/>
    <w:rsid w:val="00F46B4D"/>
    <w:rsid w:val="00F46C56"/>
    <w:rsid w:val="00F52317"/>
    <w:rsid w:val="00F5531F"/>
    <w:rsid w:val="00F574EB"/>
    <w:rsid w:val="00F6354F"/>
    <w:rsid w:val="00F65FDA"/>
    <w:rsid w:val="00F66E00"/>
    <w:rsid w:val="00F6776D"/>
    <w:rsid w:val="00F70353"/>
    <w:rsid w:val="00F70417"/>
    <w:rsid w:val="00F705CD"/>
    <w:rsid w:val="00F73CCA"/>
    <w:rsid w:val="00F741EA"/>
    <w:rsid w:val="00F7468D"/>
    <w:rsid w:val="00F80022"/>
    <w:rsid w:val="00F8013A"/>
    <w:rsid w:val="00F80E80"/>
    <w:rsid w:val="00F813AB"/>
    <w:rsid w:val="00F83CD4"/>
    <w:rsid w:val="00F86DF3"/>
    <w:rsid w:val="00F87B07"/>
    <w:rsid w:val="00F9056E"/>
    <w:rsid w:val="00F9326E"/>
    <w:rsid w:val="00F93725"/>
    <w:rsid w:val="00F95E58"/>
    <w:rsid w:val="00F97E8E"/>
    <w:rsid w:val="00FA0FEA"/>
    <w:rsid w:val="00FA2861"/>
    <w:rsid w:val="00FA519A"/>
    <w:rsid w:val="00FB0D26"/>
    <w:rsid w:val="00FB1027"/>
    <w:rsid w:val="00FB10D2"/>
    <w:rsid w:val="00FB1726"/>
    <w:rsid w:val="00FB22F0"/>
    <w:rsid w:val="00FB2B77"/>
    <w:rsid w:val="00FB3EC3"/>
    <w:rsid w:val="00FB5C59"/>
    <w:rsid w:val="00FC112B"/>
    <w:rsid w:val="00FC2284"/>
    <w:rsid w:val="00FC476D"/>
    <w:rsid w:val="00FC6AB8"/>
    <w:rsid w:val="00FC7DD2"/>
    <w:rsid w:val="00FD0030"/>
    <w:rsid w:val="00FD143F"/>
    <w:rsid w:val="00FD3432"/>
    <w:rsid w:val="00FD34DF"/>
    <w:rsid w:val="00FD57B8"/>
    <w:rsid w:val="00FE25A1"/>
    <w:rsid w:val="00FE2C98"/>
    <w:rsid w:val="00FE3C39"/>
    <w:rsid w:val="00FE49AD"/>
    <w:rsid w:val="00FE511C"/>
    <w:rsid w:val="00FF3879"/>
    <w:rsid w:val="00FF4EB6"/>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8FCC18"/>
  <w15:chartTrackingRefBased/>
  <w15:docId w15:val="{AA6FCAF9-A780-4374-9377-1123F03AF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2D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
    <w:basedOn w:val="Fuentedeprrafopredeter"/>
    <w:uiPriority w:val="99"/>
    <w:unhideWhenUsed/>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C0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 w:type="character" w:styleId="Refdecomentario">
    <w:name w:val="annotation reference"/>
    <w:basedOn w:val="Fuentedeprrafopredeter"/>
    <w:uiPriority w:val="99"/>
    <w:semiHidden/>
    <w:unhideWhenUsed/>
    <w:rsid w:val="00791541"/>
    <w:rPr>
      <w:sz w:val="16"/>
      <w:szCs w:val="16"/>
    </w:rPr>
  </w:style>
  <w:style w:type="paragraph" w:styleId="Textocomentario">
    <w:name w:val="annotation text"/>
    <w:basedOn w:val="Normal"/>
    <w:link w:val="TextocomentarioCar"/>
    <w:uiPriority w:val="99"/>
    <w:semiHidden/>
    <w:unhideWhenUsed/>
    <w:rsid w:val="0079154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91541"/>
    <w:rPr>
      <w:sz w:val="20"/>
      <w:szCs w:val="20"/>
    </w:rPr>
  </w:style>
  <w:style w:type="paragraph" w:styleId="Asuntodelcomentario">
    <w:name w:val="annotation subject"/>
    <w:basedOn w:val="Textocomentario"/>
    <w:next w:val="Textocomentario"/>
    <w:link w:val="AsuntodelcomentarioCar"/>
    <w:uiPriority w:val="99"/>
    <w:semiHidden/>
    <w:unhideWhenUsed/>
    <w:rsid w:val="00791541"/>
    <w:rPr>
      <w:b/>
      <w:bCs/>
    </w:rPr>
  </w:style>
  <w:style w:type="character" w:customStyle="1" w:styleId="AsuntodelcomentarioCar">
    <w:name w:val="Asunto del comentario Car"/>
    <w:basedOn w:val="TextocomentarioCar"/>
    <w:link w:val="Asuntodelcomentario"/>
    <w:uiPriority w:val="99"/>
    <w:semiHidden/>
    <w:rsid w:val="00791541"/>
    <w:rPr>
      <w:b/>
      <w:bCs/>
      <w:sz w:val="20"/>
      <w:szCs w:val="20"/>
    </w:rPr>
  </w:style>
  <w:style w:type="paragraph" w:styleId="Textonotaalfinal">
    <w:name w:val="endnote text"/>
    <w:basedOn w:val="Normal"/>
    <w:link w:val="TextonotaalfinalCar"/>
    <w:uiPriority w:val="99"/>
    <w:semiHidden/>
    <w:unhideWhenUsed/>
    <w:rsid w:val="00895572"/>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95572"/>
    <w:rPr>
      <w:sz w:val="20"/>
      <w:szCs w:val="20"/>
    </w:rPr>
  </w:style>
  <w:style w:type="character" w:styleId="Refdenotaalfinal">
    <w:name w:val="endnote reference"/>
    <w:basedOn w:val="Fuentedeprrafopredeter"/>
    <w:uiPriority w:val="99"/>
    <w:semiHidden/>
    <w:unhideWhenUsed/>
    <w:rsid w:val="0089557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11760157">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sChild>
    </w:div>
    <w:div w:id="62872006">
      <w:bodyDiv w:val="1"/>
      <w:marLeft w:val="0"/>
      <w:marRight w:val="0"/>
      <w:marTop w:val="0"/>
      <w:marBottom w:val="0"/>
      <w:divBdr>
        <w:top w:val="none" w:sz="0" w:space="0" w:color="auto"/>
        <w:left w:val="none" w:sz="0" w:space="0" w:color="auto"/>
        <w:bottom w:val="none" w:sz="0" w:space="0" w:color="auto"/>
        <w:right w:val="none" w:sz="0" w:space="0" w:color="auto"/>
      </w:divBdr>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72431967">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41137681">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496700710">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634723027">
              <w:marLeft w:val="0"/>
              <w:marRight w:val="0"/>
              <w:marTop w:val="0"/>
              <w:marBottom w:val="0"/>
              <w:divBdr>
                <w:top w:val="none" w:sz="0" w:space="0" w:color="auto"/>
                <w:left w:val="none" w:sz="0" w:space="0" w:color="auto"/>
                <w:bottom w:val="none" w:sz="0" w:space="0" w:color="auto"/>
                <w:right w:val="none" w:sz="0" w:space="0" w:color="auto"/>
              </w:divBdr>
            </w:div>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075247">
      <w:bodyDiv w:val="1"/>
      <w:marLeft w:val="0"/>
      <w:marRight w:val="0"/>
      <w:marTop w:val="0"/>
      <w:marBottom w:val="0"/>
      <w:divBdr>
        <w:top w:val="none" w:sz="0" w:space="0" w:color="auto"/>
        <w:left w:val="none" w:sz="0" w:space="0" w:color="auto"/>
        <w:bottom w:val="none" w:sz="0" w:space="0" w:color="auto"/>
        <w:right w:val="none" w:sz="0" w:space="0" w:color="auto"/>
      </w:divBdr>
      <w:divsChild>
        <w:div w:id="1222254480">
          <w:marLeft w:val="0"/>
          <w:marRight w:val="0"/>
          <w:marTop w:val="0"/>
          <w:marBottom w:val="82"/>
          <w:divBdr>
            <w:top w:val="none" w:sz="0" w:space="0" w:color="auto"/>
            <w:left w:val="none" w:sz="0" w:space="0" w:color="auto"/>
            <w:bottom w:val="none" w:sz="0" w:space="0" w:color="auto"/>
            <w:right w:val="none" w:sz="0" w:space="0" w:color="auto"/>
          </w:divBdr>
        </w:div>
        <w:div w:id="1595433834">
          <w:marLeft w:val="0"/>
          <w:marRight w:val="0"/>
          <w:marTop w:val="0"/>
          <w:marBottom w:val="82"/>
          <w:divBdr>
            <w:top w:val="none" w:sz="0" w:space="0" w:color="auto"/>
            <w:left w:val="none" w:sz="0" w:space="0" w:color="auto"/>
            <w:bottom w:val="none" w:sz="0" w:space="0" w:color="auto"/>
            <w:right w:val="none" w:sz="0" w:space="0" w:color="auto"/>
          </w:divBdr>
        </w:div>
        <w:div w:id="90665395">
          <w:marLeft w:val="0"/>
          <w:marRight w:val="0"/>
          <w:marTop w:val="0"/>
          <w:marBottom w:val="82"/>
          <w:divBdr>
            <w:top w:val="none" w:sz="0" w:space="0" w:color="auto"/>
            <w:left w:val="none" w:sz="0" w:space="0" w:color="auto"/>
            <w:bottom w:val="none" w:sz="0" w:space="0" w:color="auto"/>
            <w:right w:val="none" w:sz="0" w:space="0" w:color="auto"/>
          </w:divBdr>
        </w:div>
        <w:div w:id="156112994">
          <w:marLeft w:val="0"/>
          <w:marRight w:val="0"/>
          <w:marTop w:val="0"/>
          <w:marBottom w:val="82"/>
          <w:divBdr>
            <w:top w:val="none" w:sz="0" w:space="0" w:color="auto"/>
            <w:left w:val="none" w:sz="0" w:space="0" w:color="auto"/>
            <w:bottom w:val="none" w:sz="0" w:space="0" w:color="auto"/>
            <w:right w:val="none" w:sz="0" w:space="0" w:color="auto"/>
          </w:divBdr>
        </w:div>
        <w:div w:id="159318721">
          <w:marLeft w:val="0"/>
          <w:marRight w:val="0"/>
          <w:marTop w:val="0"/>
          <w:marBottom w:val="101"/>
          <w:divBdr>
            <w:top w:val="none" w:sz="0" w:space="0" w:color="auto"/>
            <w:left w:val="none" w:sz="0" w:space="0" w:color="auto"/>
            <w:bottom w:val="none" w:sz="0" w:space="0" w:color="auto"/>
            <w:right w:val="none" w:sz="0" w:space="0" w:color="auto"/>
          </w:divBdr>
        </w:div>
      </w:divsChild>
    </w:div>
    <w:div w:id="858739920">
      <w:bodyDiv w:val="1"/>
      <w:marLeft w:val="0"/>
      <w:marRight w:val="0"/>
      <w:marTop w:val="0"/>
      <w:marBottom w:val="0"/>
      <w:divBdr>
        <w:top w:val="none" w:sz="0" w:space="0" w:color="auto"/>
        <w:left w:val="none" w:sz="0" w:space="0" w:color="auto"/>
        <w:bottom w:val="none" w:sz="0" w:space="0" w:color="auto"/>
        <w:right w:val="none" w:sz="0" w:space="0" w:color="auto"/>
      </w:divBdr>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956527908">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30634149">
      <w:bodyDiv w:val="1"/>
      <w:marLeft w:val="0"/>
      <w:marRight w:val="0"/>
      <w:marTop w:val="0"/>
      <w:marBottom w:val="0"/>
      <w:divBdr>
        <w:top w:val="none" w:sz="0" w:space="0" w:color="auto"/>
        <w:left w:val="none" w:sz="0" w:space="0" w:color="auto"/>
        <w:bottom w:val="none" w:sz="0" w:space="0" w:color="auto"/>
        <w:right w:val="none" w:sz="0" w:space="0" w:color="auto"/>
      </w:divBdr>
      <w:divsChild>
        <w:div w:id="925306505">
          <w:marLeft w:val="0"/>
          <w:marRight w:val="0"/>
          <w:marTop w:val="0"/>
          <w:marBottom w:val="82"/>
          <w:divBdr>
            <w:top w:val="none" w:sz="0" w:space="0" w:color="auto"/>
            <w:left w:val="none" w:sz="0" w:space="0" w:color="auto"/>
            <w:bottom w:val="none" w:sz="0" w:space="0" w:color="auto"/>
            <w:right w:val="none" w:sz="0" w:space="0" w:color="auto"/>
          </w:divBdr>
        </w:div>
        <w:div w:id="432556368">
          <w:marLeft w:val="0"/>
          <w:marRight w:val="0"/>
          <w:marTop w:val="0"/>
          <w:marBottom w:val="82"/>
          <w:divBdr>
            <w:top w:val="none" w:sz="0" w:space="0" w:color="auto"/>
            <w:left w:val="none" w:sz="0" w:space="0" w:color="auto"/>
            <w:bottom w:val="none" w:sz="0" w:space="0" w:color="auto"/>
            <w:right w:val="none" w:sz="0" w:space="0" w:color="auto"/>
          </w:divBdr>
        </w:div>
        <w:div w:id="829323704">
          <w:marLeft w:val="0"/>
          <w:marRight w:val="0"/>
          <w:marTop w:val="0"/>
          <w:marBottom w:val="82"/>
          <w:divBdr>
            <w:top w:val="none" w:sz="0" w:space="0" w:color="auto"/>
            <w:left w:val="none" w:sz="0" w:space="0" w:color="auto"/>
            <w:bottom w:val="none" w:sz="0" w:space="0" w:color="auto"/>
            <w:right w:val="none" w:sz="0" w:space="0" w:color="auto"/>
          </w:divBdr>
        </w:div>
        <w:div w:id="655956714">
          <w:marLeft w:val="0"/>
          <w:marRight w:val="0"/>
          <w:marTop w:val="0"/>
          <w:marBottom w:val="82"/>
          <w:divBdr>
            <w:top w:val="none" w:sz="0" w:space="0" w:color="auto"/>
            <w:left w:val="none" w:sz="0" w:space="0" w:color="auto"/>
            <w:bottom w:val="none" w:sz="0" w:space="0" w:color="auto"/>
            <w:right w:val="none" w:sz="0" w:space="0" w:color="auto"/>
          </w:divBdr>
        </w:div>
        <w:div w:id="238902250">
          <w:marLeft w:val="0"/>
          <w:marRight w:val="0"/>
          <w:marTop w:val="0"/>
          <w:marBottom w:val="101"/>
          <w:divBdr>
            <w:top w:val="none" w:sz="0" w:space="0" w:color="auto"/>
            <w:left w:val="none" w:sz="0" w:space="0" w:color="auto"/>
            <w:bottom w:val="none" w:sz="0" w:space="0" w:color="auto"/>
            <w:right w:val="none" w:sz="0" w:space="0" w:color="auto"/>
          </w:divBdr>
        </w:div>
      </w:divsChild>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144808036">
              <w:marLeft w:val="0"/>
              <w:marRight w:val="0"/>
              <w:marTop w:val="0"/>
              <w:marBottom w:val="0"/>
              <w:divBdr>
                <w:top w:val="none" w:sz="0" w:space="0" w:color="auto"/>
                <w:left w:val="none" w:sz="0" w:space="0" w:color="auto"/>
                <w:bottom w:val="none" w:sz="0" w:space="0" w:color="auto"/>
                <w:right w:val="none" w:sz="0" w:space="0" w:color="auto"/>
              </w:divBdr>
            </w:div>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767723186">
                      <w:marLeft w:val="0"/>
                      <w:marRight w:val="0"/>
                      <w:marTop w:val="0"/>
                      <w:marBottom w:val="0"/>
                      <w:divBdr>
                        <w:top w:val="none" w:sz="0" w:space="0" w:color="auto"/>
                        <w:left w:val="none" w:sz="0" w:space="0" w:color="auto"/>
                        <w:bottom w:val="none" w:sz="0" w:space="0" w:color="auto"/>
                        <w:right w:val="none" w:sz="0" w:space="0" w:color="auto"/>
                      </w:divBdr>
                    </w:div>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1577738871">
                              <w:marLeft w:val="0"/>
                              <w:marRight w:val="0"/>
                              <w:marTop w:val="0"/>
                              <w:marBottom w:val="0"/>
                              <w:divBdr>
                                <w:top w:val="none" w:sz="0" w:space="0" w:color="auto"/>
                                <w:left w:val="none" w:sz="0" w:space="0" w:color="auto"/>
                                <w:bottom w:val="none" w:sz="0" w:space="0" w:color="auto"/>
                                <w:right w:val="none" w:sz="0" w:space="0" w:color="auto"/>
                              </w:divBdr>
                            </w:div>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1798529246">
                              <w:marLeft w:val="0"/>
                              <w:marRight w:val="0"/>
                              <w:marTop w:val="0"/>
                              <w:marBottom w:val="0"/>
                              <w:divBdr>
                                <w:top w:val="none" w:sz="0" w:space="0" w:color="auto"/>
                                <w:left w:val="none" w:sz="0" w:space="0" w:color="auto"/>
                                <w:bottom w:val="none" w:sz="0" w:space="0" w:color="auto"/>
                                <w:right w:val="none" w:sz="0" w:space="0" w:color="auto"/>
                              </w:divBdr>
                            </w:div>
                            <w:div w:id="9913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04391537">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574194660">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824882363">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943297110">
              <w:marLeft w:val="0"/>
              <w:marRight w:val="0"/>
              <w:marTop w:val="0"/>
              <w:marBottom w:val="0"/>
              <w:divBdr>
                <w:top w:val="none" w:sz="0" w:space="0" w:color="auto"/>
                <w:left w:val="none" w:sz="0" w:space="0" w:color="auto"/>
                <w:bottom w:val="none" w:sz="0" w:space="0" w:color="auto"/>
                <w:right w:val="none" w:sz="0" w:space="0" w:color="auto"/>
              </w:divBdr>
            </w:div>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992760964">
              <w:marLeft w:val="0"/>
              <w:marRight w:val="0"/>
              <w:marTop w:val="0"/>
              <w:marBottom w:val="0"/>
              <w:divBdr>
                <w:top w:val="none" w:sz="0" w:space="0" w:color="auto"/>
                <w:left w:val="none" w:sz="0" w:space="0" w:color="auto"/>
                <w:bottom w:val="none" w:sz="0" w:space="0" w:color="auto"/>
                <w:right w:val="none" w:sz="0" w:space="0" w:color="auto"/>
              </w:divBdr>
            </w:div>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590546905">
                              <w:marLeft w:val="0"/>
                              <w:marRight w:val="0"/>
                              <w:marTop w:val="0"/>
                              <w:marBottom w:val="0"/>
                              <w:divBdr>
                                <w:top w:val="none" w:sz="0" w:space="0" w:color="auto"/>
                                <w:left w:val="none" w:sz="0" w:space="0" w:color="auto"/>
                                <w:bottom w:val="none" w:sz="0" w:space="0" w:color="auto"/>
                                <w:right w:val="none" w:sz="0" w:space="0" w:color="auto"/>
                              </w:divBdr>
                            </w:div>
                            <w:div w:id="1268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1190988162">
                      <w:marLeft w:val="0"/>
                      <w:marRight w:val="0"/>
                      <w:marTop w:val="0"/>
                      <w:marBottom w:val="0"/>
                      <w:divBdr>
                        <w:top w:val="none" w:sz="0" w:space="0" w:color="auto"/>
                        <w:left w:val="none" w:sz="0" w:space="0" w:color="auto"/>
                        <w:bottom w:val="none" w:sz="0" w:space="0" w:color="auto"/>
                        <w:right w:val="none" w:sz="0" w:space="0" w:color="auto"/>
                      </w:divBdr>
                    </w:div>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1154644308">
                              <w:marLeft w:val="0"/>
                              <w:marRight w:val="0"/>
                              <w:marTop w:val="0"/>
                              <w:marBottom w:val="0"/>
                              <w:divBdr>
                                <w:top w:val="none" w:sz="0" w:space="0" w:color="auto"/>
                                <w:left w:val="none" w:sz="0" w:space="0" w:color="auto"/>
                                <w:bottom w:val="none" w:sz="0" w:space="0" w:color="auto"/>
                                <w:right w:val="none" w:sz="0" w:space="0" w:color="auto"/>
                              </w:divBdr>
                            </w:div>
                            <w:div w:id="8792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 w:id="2118865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2.scjn.gob.mx/ConsultaTematica/PaginasPub/DetallePub.aspx?AsuntoID=187344"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3CB2D3-4256-4088-9313-EAF48E594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27</Pages>
  <Words>4975</Words>
  <Characters>27365</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Tapia</dc:creator>
  <cp:keywords/>
  <dc:description/>
  <cp:lastModifiedBy>USUARIO</cp:lastModifiedBy>
  <cp:revision>3</cp:revision>
  <cp:lastPrinted>2018-12-12T19:47:00Z</cp:lastPrinted>
  <dcterms:created xsi:type="dcterms:W3CDTF">2019-01-08T17:41:00Z</dcterms:created>
  <dcterms:modified xsi:type="dcterms:W3CDTF">2019-02-22T19:21:00Z</dcterms:modified>
</cp:coreProperties>
</file>